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Layout w:type="fixed"/>
        <w:tblLook w:val="04A0" w:firstRow="1" w:lastRow="0" w:firstColumn="1" w:lastColumn="0" w:noHBand="0" w:noVBand="1"/>
      </w:tblPr>
      <w:tblGrid>
        <w:gridCol w:w="2438"/>
        <w:gridCol w:w="6406"/>
      </w:tblGrid>
      <w:tr w:rsidR="00CE544A" w:rsidRPr="006775B2" w14:paraId="04473DCA" w14:textId="77777777" w:rsidTr="7B8F01D6">
        <w:tc>
          <w:tcPr>
            <w:tcW w:w="2438" w:type="dxa"/>
            <w:shd w:val="clear" w:color="auto" w:fill="auto"/>
          </w:tcPr>
          <w:p w14:paraId="334BE3F6" w14:textId="77777777" w:rsidR="00F445B1" w:rsidRPr="006775B2" w:rsidRDefault="00F445B1" w:rsidP="004A6D2F">
            <w:pPr>
              <w:rPr>
                <w:rStyle w:val="Firstpagetablebold"/>
              </w:rPr>
            </w:pPr>
            <w:r w:rsidRPr="006775B2">
              <w:rPr>
                <w:rStyle w:val="Firstpagetablebold"/>
              </w:rPr>
              <w:t>To</w:t>
            </w:r>
            <w:r w:rsidR="005C35A5" w:rsidRPr="006775B2">
              <w:rPr>
                <w:rStyle w:val="Firstpagetablebold"/>
              </w:rPr>
              <w:t>:</w:t>
            </w:r>
          </w:p>
        </w:tc>
        <w:tc>
          <w:tcPr>
            <w:tcW w:w="6406" w:type="dxa"/>
            <w:shd w:val="clear" w:color="auto" w:fill="auto"/>
          </w:tcPr>
          <w:p w14:paraId="017518DB" w14:textId="2FD2E5B1" w:rsidR="00F445B1" w:rsidRPr="006775B2" w:rsidRDefault="00DB7AD7" w:rsidP="004A6D2F">
            <w:pPr>
              <w:rPr>
                <w:rStyle w:val="Firstpagetablebold"/>
              </w:rPr>
            </w:pPr>
            <w:r w:rsidRPr="006775B2">
              <w:rPr>
                <w:rStyle w:val="Firstpagetablebold"/>
              </w:rPr>
              <w:t>Cabinet</w:t>
            </w:r>
          </w:p>
        </w:tc>
      </w:tr>
      <w:tr w:rsidR="00CE544A" w:rsidRPr="006775B2" w14:paraId="705FA4FB" w14:textId="77777777" w:rsidTr="7B8F01D6">
        <w:tc>
          <w:tcPr>
            <w:tcW w:w="2438" w:type="dxa"/>
            <w:shd w:val="clear" w:color="auto" w:fill="auto"/>
          </w:tcPr>
          <w:p w14:paraId="3C1A12A6" w14:textId="77777777" w:rsidR="00F445B1" w:rsidRPr="006775B2" w:rsidRDefault="00F445B1" w:rsidP="004A6D2F">
            <w:pPr>
              <w:rPr>
                <w:rStyle w:val="Firstpagetablebold"/>
              </w:rPr>
            </w:pPr>
            <w:r w:rsidRPr="006775B2">
              <w:rPr>
                <w:rStyle w:val="Firstpagetablebold"/>
              </w:rPr>
              <w:t>Dat</w:t>
            </w:r>
            <w:r w:rsidR="005C35A5" w:rsidRPr="006775B2">
              <w:rPr>
                <w:rStyle w:val="Firstpagetablebold"/>
              </w:rPr>
              <w:t>e:</w:t>
            </w:r>
          </w:p>
        </w:tc>
        <w:tc>
          <w:tcPr>
            <w:tcW w:w="6406" w:type="dxa"/>
            <w:shd w:val="clear" w:color="auto" w:fill="auto"/>
          </w:tcPr>
          <w:p w14:paraId="4F4A4C58" w14:textId="5784EBAD" w:rsidR="00F445B1" w:rsidRPr="006775B2" w:rsidRDefault="0E891B94" w:rsidP="15586585">
            <w:pPr>
              <w:rPr>
                <w:rStyle w:val="Firstpagetablebold"/>
                <w:rFonts w:cs="Arial"/>
                <w:b w:val="0"/>
                <w:color w:val="auto"/>
              </w:rPr>
            </w:pPr>
            <w:r w:rsidRPr="006775B2">
              <w:rPr>
                <w:rStyle w:val="Firstpagetablebold"/>
                <w:rFonts w:cs="Arial"/>
                <w:b w:val="0"/>
                <w:color w:val="auto"/>
              </w:rPr>
              <w:t>17 September 2025</w:t>
            </w:r>
          </w:p>
        </w:tc>
      </w:tr>
      <w:tr w:rsidR="00CE544A" w:rsidRPr="006775B2" w14:paraId="7AED9E48" w14:textId="77777777" w:rsidTr="7B8F01D6">
        <w:tc>
          <w:tcPr>
            <w:tcW w:w="2438" w:type="dxa"/>
            <w:shd w:val="clear" w:color="auto" w:fill="auto"/>
          </w:tcPr>
          <w:p w14:paraId="2049294C" w14:textId="77777777" w:rsidR="00F445B1" w:rsidRPr="006775B2" w:rsidRDefault="00F445B1" w:rsidP="004A6D2F">
            <w:pPr>
              <w:rPr>
                <w:rStyle w:val="Firstpagetablebold"/>
              </w:rPr>
            </w:pPr>
            <w:r w:rsidRPr="006775B2">
              <w:rPr>
                <w:rStyle w:val="Firstpagetablebold"/>
              </w:rPr>
              <w:t>Report of</w:t>
            </w:r>
            <w:r w:rsidR="005C35A5" w:rsidRPr="006775B2">
              <w:rPr>
                <w:rStyle w:val="Firstpagetablebold"/>
              </w:rPr>
              <w:t>:</w:t>
            </w:r>
          </w:p>
        </w:tc>
        <w:tc>
          <w:tcPr>
            <w:tcW w:w="6406" w:type="dxa"/>
            <w:shd w:val="clear" w:color="auto" w:fill="auto"/>
          </w:tcPr>
          <w:p w14:paraId="31C202AE" w14:textId="3E7DC02A" w:rsidR="00F445B1" w:rsidRPr="006775B2" w:rsidRDefault="0CACA9A8" w:rsidP="15586585">
            <w:pPr>
              <w:rPr>
                <w:rStyle w:val="Firstpagetablebold"/>
                <w:rFonts w:cs="Arial"/>
                <w:b w:val="0"/>
                <w:color w:val="auto"/>
              </w:rPr>
            </w:pPr>
            <w:r w:rsidRPr="006775B2">
              <w:rPr>
                <w:rStyle w:val="Firstpagetablebold"/>
                <w:rFonts w:cs="Arial"/>
                <w:b w:val="0"/>
                <w:color w:val="auto"/>
              </w:rPr>
              <w:t>Clive Tritton, Director of Economy, Regeneration and Sustainability</w:t>
            </w:r>
          </w:p>
        </w:tc>
      </w:tr>
      <w:tr w:rsidR="00CE544A" w:rsidRPr="006775B2" w14:paraId="312CDF01" w14:textId="77777777" w:rsidTr="7B8F01D6">
        <w:tc>
          <w:tcPr>
            <w:tcW w:w="2438" w:type="dxa"/>
            <w:shd w:val="clear" w:color="auto" w:fill="auto"/>
          </w:tcPr>
          <w:p w14:paraId="08DE1E88" w14:textId="77777777" w:rsidR="00F445B1" w:rsidRPr="006775B2" w:rsidRDefault="00F445B1" w:rsidP="004A6D2F">
            <w:pPr>
              <w:rPr>
                <w:rStyle w:val="Firstpagetablebold"/>
              </w:rPr>
            </w:pPr>
            <w:r w:rsidRPr="006775B2">
              <w:rPr>
                <w:rStyle w:val="Firstpagetablebold"/>
              </w:rPr>
              <w:t xml:space="preserve">Title of Report: </w:t>
            </w:r>
          </w:p>
        </w:tc>
        <w:tc>
          <w:tcPr>
            <w:tcW w:w="6406" w:type="dxa"/>
            <w:shd w:val="clear" w:color="auto" w:fill="auto"/>
          </w:tcPr>
          <w:p w14:paraId="4C45E9F3" w14:textId="3179DF76" w:rsidR="00F445B1" w:rsidRPr="006775B2" w:rsidRDefault="7FF361F9" w:rsidP="004A6D2F">
            <w:pPr>
              <w:rPr>
                <w:rStyle w:val="Firstpagetablebold"/>
                <w:color w:val="auto"/>
              </w:rPr>
            </w:pPr>
            <w:r w:rsidRPr="006775B2">
              <w:rPr>
                <w:rStyle w:val="Firstpagetablebold"/>
                <w:rFonts w:cs="Arial"/>
                <w:b w:val="0"/>
                <w:color w:val="auto"/>
              </w:rPr>
              <w:t>Appropriation of land at Underhill Circus to a planning purpose</w:t>
            </w:r>
          </w:p>
        </w:tc>
      </w:tr>
    </w:tbl>
    <w:p w14:paraId="2173E708" w14:textId="77777777" w:rsidR="004F20EF" w:rsidRPr="006775B2" w:rsidRDefault="004F20EF" w:rsidP="004A6D2F"/>
    <w:tbl>
      <w:tblPr>
        <w:tblW w:w="917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583"/>
        <w:gridCol w:w="7587"/>
      </w:tblGrid>
      <w:tr w:rsidR="00D5547E" w:rsidRPr="006775B2" w14:paraId="30A8EDD0" w14:textId="77777777" w:rsidTr="00A52444">
        <w:tc>
          <w:tcPr>
            <w:tcW w:w="9170" w:type="dxa"/>
            <w:gridSpan w:val="2"/>
            <w:tcBorders>
              <w:bottom w:val="single" w:sz="8" w:space="0" w:color="000000" w:themeColor="text1"/>
            </w:tcBorders>
            <w:hideMark/>
          </w:tcPr>
          <w:p w14:paraId="7672E430" w14:textId="77777777" w:rsidR="00D5547E" w:rsidRPr="006775B2" w:rsidRDefault="00745BF0" w:rsidP="00745BF0">
            <w:pPr>
              <w:jc w:val="center"/>
              <w:rPr>
                <w:rStyle w:val="Firstpagetablebold"/>
              </w:rPr>
            </w:pPr>
            <w:r w:rsidRPr="006775B2">
              <w:rPr>
                <w:rStyle w:val="Firstpagetablebold"/>
              </w:rPr>
              <w:t>Summary and r</w:t>
            </w:r>
            <w:r w:rsidR="00D5547E" w:rsidRPr="006775B2">
              <w:rPr>
                <w:rStyle w:val="Firstpagetablebold"/>
              </w:rPr>
              <w:t>ecommendations</w:t>
            </w:r>
          </w:p>
        </w:tc>
      </w:tr>
      <w:tr w:rsidR="00D5547E" w:rsidRPr="006775B2" w14:paraId="01894138" w14:textId="77777777" w:rsidTr="00A52444">
        <w:tc>
          <w:tcPr>
            <w:tcW w:w="1583" w:type="dxa"/>
            <w:tcBorders>
              <w:top w:val="single" w:sz="8" w:space="0" w:color="000000" w:themeColor="text1"/>
              <w:left w:val="single" w:sz="8" w:space="0" w:color="000000" w:themeColor="text1"/>
              <w:bottom w:val="nil"/>
              <w:right w:val="nil"/>
            </w:tcBorders>
            <w:hideMark/>
          </w:tcPr>
          <w:p w14:paraId="5BB81F73" w14:textId="120319E8" w:rsidR="00D5547E" w:rsidRPr="006775B2" w:rsidRDefault="00025250">
            <w:pPr>
              <w:rPr>
                <w:rStyle w:val="Firstpagetablebold"/>
              </w:rPr>
            </w:pPr>
            <w:r w:rsidRPr="006775B2">
              <w:rPr>
                <w:rStyle w:val="Firstpagetablebold"/>
              </w:rPr>
              <w:t>Decision being taken</w:t>
            </w:r>
            <w:r w:rsidR="00D5547E" w:rsidRPr="006775B2">
              <w:rPr>
                <w:rStyle w:val="Firstpagetablebold"/>
              </w:rPr>
              <w:t>:</w:t>
            </w:r>
          </w:p>
        </w:tc>
        <w:tc>
          <w:tcPr>
            <w:tcW w:w="7587" w:type="dxa"/>
            <w:tcBorders>
              <w:top w:val="single" w:sz="8" w:space="0" w:color="000000" w:themeColor="text1"/>
              <w:left w:val="nil"/>
              <w:bottom w:val="nil"/>
              <w:right w:val="single" w:sz="8" w:space="0" w:color="000000" w:themeColor="text1"/>
            </w:tcBorders>
            <w:hideMark/>
          </w:tcPr>
          <w:p w14:paraId="419B6548" w14:textId="5B347150" w:rsidR="00D5547E" w:rsidRPr="006775B2" w:rsidRDefault="3F42AFAF" w:rsidP="6295D5FB">
            <w:pPr>
              <w:jc w:val="both"/>
              <w:rPr>
                <w:color w:val="auto"/>
              </w:rPr>
            </w:pPr>
            <w:r w:rsidRPr="006775B2">
              <w:rPr>
                <w:color w:val="auto"/>
              </w:rPr>
              <w:t xml:space="preserve">This report </w:t>
            </w:r>
            <w:r w:rsidR="0A731A49" w:rsidRPr="006775B2">
              <w:rPr>
                <w:color w:val="auto"/>
              </w:rPr>
              <w:t>recommends the</w:t>
            </w:r>
            <w:r w:rsidR="160DF64B" w:rsidRPr="006775B2">
              <w:rPr>
                <w:color w:val="auto"/>
              </w:rPr>
              <w:t xml:space="preserve"> </w:t>
            </w:r>
            <w:r w:rsidRPr="006775B2">
              <w:rPr>
                <w:color w:val="auto"/>
              </w:rPr>
              <w:t>appropriat</w:t>
            </w:r>
            <w:r w:rsidR="5DE60A11" w:rsidRPr="006775B2">
              <w:rPr>
                <w:color w:val="auto"/>
              </w:rPr>
              <w:t xml:space="preserve">ion </w:t>
            </w:r>
            <w:r w:rsidR="03048F50" w:rsidRPr="006775B2">
              <w:rPr>
                <w:color w:val="auto"/>
              </w:rPr>
              <w:t xml:space="preserve">of </w:t>
            </w:r>
            <w:r w:rsidRPr="006775B2">
              <w:rPr>
                <w:color w:val="auto"/>
              </w:rPr>
              <w:t>land (change the statutory basis on which it is held by the Council) within the General Fund (“GF”)</w:t>
            </w:r>
            <w:r w:rsidR="041F938B" w:rsidRPr="006775B2">
              <w:rPr>
                <w:color w:val="auto"/>
              </w:rPr>
              <w:t xml:space="preserve"> to the Housing Revenue Account</w:t>
            </w:r>
            <w:r w:rsidR="12F531EB" w:rsidRPr="006775B2">
              <w:rPr>
                <w:color w:val="auto"/>
              </w:rPr>
              <w:t xml:space="preserve"> (“HRA”)</w:t>
            </w:r>
            <w:r w:rsidR="041F938B" w:rsidRPr="006775B2">
              <w:rPr>
                <w:color w:val="auto"/>
              </w:rPr>
              <w:t xml:space="preserve"> and </w:t>
            </w:r>
            <w:r w:rsidR="195ED7CA" w:rsidRPr="006775B2">
              <w:rPr>
                <w:color w:val="auto"/>
              </w:rPr>
              <w:t xml:space="preserve">the </w:t>
            </w:r>
            <w:r w:rsidR="041F938B" w:rsidRPr="006775B2">
              <w:rPr>
                <w:color w:val="auto"/>
              </w:rPr>
              <w:t>appropriat</w:t>
            </w:r>
            <w:r w:rsidR="14DA0BA9" w:rsidRPr="006775B2">
              <w:rPr>
                <w:color w:val="auto"/>
              </w:rPr>
              <w:t>ion of the land fo</w:t>
            </w:r>
            <w:r w:rsidR="041F938B" w:rsidRPr="006775B2">
              <w:rPr>
                <w:color w:val="auto"/>
              </w:rPr>
              <w:t>r</w:t>
            </w:r>
            <w:r w:rsidRPr="006775B2">
              <w:rPr>
                <w:color w:val="auto"/>
              </w:rPr>
              <w:t xml:space="preserve"> planning purpose</w:t>
            </w:r>
            <w:r w:rsidR="4648C8AD" w:rsidRPr="006775B2">
              <w:rPr>
                <w:color w:val="auto"/>
              </w:rPr>
              <w:t>s</w:t>
            </w:r>
            <w:r w:rsidRPr="006775B2">
              <w:rPr>
                <w:color w:val="auto"/>
              </w:rPr>
              <w:t xml:space="preserve">.  The land is currently held as garages and for public open space purposes at Underhill Circus (the “Land”) for the objective of building affordable housing.  </w:t>
            </w:r>
          </w:p>
        </w:tc>
      </w:tr>
      <w:tr w:rsidR="00025250" w:rsidRPr="006775B2" w14:paraId="43BD728D" w14:textId="77777777" w:rsidTr="00A52444">
        <w:tc>
          <w:tcPr>
            <w:tcW w:w="1583" w:type="dxa"/>
            <w:tcBorders>
              <w:top w:val="nil"/>
              <w:left w:val="single" w:sz="8" w:space="0" w:color="000000" w:themeColor="text1"/>
              <w:bottom w:val="nil"/>
              <w:right w:val="nil"/>
            </w:tcBorders>
            <w:hideMark/>
          </w:tcPr>
          <w:p w14:paraId="0997AE74" w14:textId="77777777" w:rsidR="00025250" w:rsidRPr="006775B2" w:rsidRDefault="00025250" w:rsidP="00025250">
            <w:pPr>
              <w:rPr>
                <w:rStyle w:val="Firstpagetablebold"/>
              </w:rPr>
            </w:pPr>
            <w:r w:rsidRPr="006775B2">
              <w:rPr>
                <w:rStyle w:val="Firstpagetablebold"/>
              </w:rPr>
              <w:t>Key decision:</w:t>
            </w:r>
          </w:p>
        </w:tc>
        <w:tc>
          <w:tcPr>
            <w:tcW w:w="7587" w:type="dxa"/>
            <w:tcBorders>
              <w:top w:val="nil"/>
              <w:left w:val="nil"/>
              <w:bottom w:val="nil"/>
              <w:right w:val="single" w:sz="8" w:space="0" w:color="000000" w:themeColor="text1"/>
            </w:tcBorders>
            <w:hideMark/>
          </w:tcPr>
          <w:p w14:paraId="1B0C58F5" w14:textId="7E78478C" w:rsidR="00025250" w:rsidRPr="006775B2" w:rsidRDefault="3A6BEBE5" w:rsidP="6295D5FB">
            <w:pPr>
              <w:jc w:val="both"/>
              <w:rPr>
                <w:color w:val="auto"/>
              </w:rPr>
            </w:pPr>
            <w:r w:rsidRPr="006775B2">
              <w:rPr>
                <w:rFonts w:cs="Arial"/>
                <w:color w:val="auto"/>
              </w:rPr>
              <w:t xml:space="preserve">No, </w:t>
            </w:r>
            <w:hyperlink r:id="rId11">
              <w:r w:rsidR="4D6D8D16" w:rsidRPr="006775B2">
                <w:rPr>
                  <w:rStyle w:val="Hyperlink"/>
                  <w:rFonts w:cs="Arial"/>
                </w:rPr>
                <w:t>https://mycouncil.oxford.gov.uk/mgIssueHistoryHome.aspx?IId=40401&amp;PlanId=537&amp;RPID=43624792</w:t>
              </w:r>
            </w:hyperlink>
            <w:r w:rsidR="4D6D8D16" w:rsidRPr="006775B2">
              <w:rPr>
                <w:rFonts w:cs="Arial"/>
                <w:color w:val="auto"/>
              </w:rPr>
              <w:t xml:space="preserve"> </w:t>
            </w:r>
          </w:p>
        </w:tc>
      </w:tr>
      <w:tr w:rsidR="00025250" w:rsidRPr="006775B2" w14:paraId="10A3E36F" w14:textId="77777777" w:rsidTr="00A52444">
        <w:tc>
          <w:tcPr>
            <w:tcW w:w="1583" w:type="dxa"/>
            <w:tcBorders>
              <w:top w:val="nil"/>
              <w:left w:val="single" w:sz="8" w:space="0" w:color="000000" w:themeColor="text1"/>
              <w:bottom w:val="nil"/>
              <w:right w:val="nil"/>
            </w:tcBorders>
            <w:hideMark/>
          </w:tcPr>
          <w:p w14:paraId="55E06E9D" w14:textId="77777777" w:rsidR="00025250" w:rsidRPr="006775B2" w:rsidRDefault="00025250" w:rsidP="00025250">
            <w:pPr>
              <w:rPr>
                <w:rStyle w:val="Firstpagetablebold"/>
              </w:rPr>
            </w:pPr>
            <w:r w:rsidRPr="006775B2">
              <w:rPr>
                <w:rStyle w:val="Firstpagetablebold"/>
              </w:rPr>
              <w:t>Cabinet Member:</w:t>
            </w:r>
          </w:p>
        </w:tc>
        <w:tc>
          <w:tcPr>
            <w:tcW w:w="7587" w:type="dxa"/>
            <w:tcBorders>
              <w:top w:val="nil"/>
              <w:left w:val="nil"/>
              <w:bottom w:val="nil"/>
              <w:right w:val="single" w:sz="8" w:space="0" w:color="000000" w:themeColor="text1"/>
            </w:tcBorders>
            <w:hideMark/>
          </w:tcPr>
          <w:p w14:paraId="16731AEE" w14:textId="45315226" w:rsidR="00025250" w:rsidRPr="006775B2" w:rsidRDefault="7B907EDB" w:rsidP="6295D5FB">
            <w:pPr>
              <w:jc w:val="both"/>
              <w:rPr>
                <w:color w:val="auto"/>
              </w:rPr>
            </w:pPr>
            <w:r w:rsidRPr="006775B2">
              <w:rPr>
                <w:color w:val="auto"/>
              </w:rPr>
              <w:t>Councillor Ed Turner, Cabinet Member for Finance and Asset Management</w:t>
            </w:r>
          </w:p>
          <w:p w14:paraId="1E006809" w14:textId="406CD386" w:rsidR="00025250" w:rsidRPr="006775B2" w:rsidRDefault="7B907EDB" w:rsidP="6295D5FB">
            <w:pPr>
              <w:jc w:val="both"/>
              <w:rPr>
                <w:color w:val="auto"/>
              </w:rPr>
            </w:pPr>
            <w:r w:rsidRPr="006775B2">
              <w:rPr>
                <w:color w:val="auto"/>
              </w:rPr>
              <w:t>Councillor Linda Smith, Cabinet Member for Housing</w:t>
            </w:r>
          </w:p>
        </w:tc>
      </w:tr>
      <w:tr w:rsidR="00025250" w:rsidRPr="006775B2" w14:paraId="7B700325" w14:textId="77777777" w:rsidTr="00A52444">
        <w:tc>
          <w:tcPr>
            <w:tcW w:w="1583" w:type="dxa"/>
            <w:tcBorders>
              <w:top w:val="nil"/>
              <w:left w:val="single" w:sz="8" w:space="0" w:color="000000" w:themeColor="text1"/>
              <w:bottom w:val="nil"/>
              <w:right w:val="nil"/>
            </w:tcBorders>
          </w:tcPr>
          <w:p w14:paraId="7A58DBB5" w14:textId="77777777" w:rsidR="00025250" w:rsidRPr="006775B2" w:rsidRDefault="00025250" w:rsidP="00025250">
            <w:pPr>
              <w:rPr>
                <w:rStyle w:val="Firstpagetablebold"/>
              </w:rPr>
            </w:pPr>
            <w:r w:rsidRPr="006775B2">
              <w:rPr>
                <w:rStyle w:val="Firstpagetablebold"/>
              </w:rPr>
              <w:t>Corporate Priority:</w:t>
            </w:r>
          </w:p>
        </w:tc>
        <w:tc>
          <w:tcPr>
            <w:tcW w:w="7587" w:type="dxa"/>
            <w:tcBorders>
              <w:top w:val="nil"/>
              <w:left w:val="nil"/>
              <w:bottom w:val="nil"/>
              <w:right w:val="single" w:sz="8" w:space="0" w:color="000000" w:themeColor="text1"/>
            </w:tcBorders>
          </w:tcPr>
          <w:p w14:paraId="3DF1AC69" w14:textId="1C88A0C2" w:rsidR="00025250" w:rsidRPr="006775B2" w:rsidRDefault="4ACFC86F" w:rsidP="6295D5FB">
            <w:pPr>
              <w:jc w:val="both"/>
              <w:rPr>
                <w:color w:val="auto"/>
              </w:rPr>
            </w:pPr>
            <w:r w:rsidRPr="006775B2">
              <w:rPr>
                <w:color w:val="auto"/>
              </w:rPr>
              <w:t>More Affordable Housing</w:t>
            </w:r>
          </w:p>
        </w:tc>
      </w:tr>
      <w:tr w:rsidR="00025250" w:rsidRPr="006775B2" w14:paraId="63186D5F" w14:textId="77777777" w:rsidTr="00A52444">
        <w:tc>
          <w:tcPr>
            <w:tcW w:w="1583" w:type="dxa"/>
            <w:tcBorders>
              <w:top w:val="nil"/>
              <w:left w:val="single" w:sz="8" w:space="0" w:color="000000" w:themeColor="text1"/>
              <w:bottom w:val="single" w:sz="4" w:space="0" w:color="auto"/>
              <w:right w:val="nil"/>
            </w:tcBorders>
            <w:hideMark/>
          </w:tcPr>
          <w:p w14:paraId="13359BD4" w14:textId="77777777" w:rsidR="00025250" w:rsidRPr="006775B2" w:rsidRDefault="00025250" w:rsidP="00025250">
            <w:pPr>
              <w:rPr>
                <w:rStyle w:val="Firstpagetablebold"/>
              </w:rPr>
            </w:pPr>
            <w:r w:rsidRPr="006775B2">
              <w:rPr>
                <w:rStyle w:val="Firstpagetablebold"/>
              </w:rPr>
              <w:t>Policy Framework:</w:t>
            </w:r>
          </w:p>
        </w:tc>
        <w:tc>
          <w:tcPr>
            <w:tcW w:w="7587" w:type="dxa"/>
            <w:tcBorders>
              <w:top w:val="nil"/>
              <w:left w:val="nil"/>
              <w:bottom w:val="single" w:sz="4" w:space="0" w:color="auto"/>
              <w:right w:val="single" w:sz="8" w:space="0" w:color="000000" w:themeColor="text1"/>
            </w:tcBorders>
            <w:hideMark/>
          </w:tcPr>
          <w:p w14:paraId="0AA7D163" w14:textId="33C9B77F" w:rsidR="00025250" w:rsidRPr="006775B2" w:rsidRDefault="11D8BE25" w:rsidP="6295D5FB">
            <w:pPr>
              <w:jc w:val="both"/>
              <w:rPr>
                <w:color w:val="auto"/>
              </w:rPr>
            </w:pPr>
            <w:r w:rsidRPr="006775B2">
              <w:rPr>
                <w:color w:val="auto"/>
              </w:rPr>
              <w:t>Housing and Homelessness Strategy 2023 to 2028</w:t>
            </w:r>
          </w:p>
        </w:tc>
      </w:tr>
    </w:tbl>
    <w:p w14:paraId="3B28CE5F" w14:textId="77777777" w:rsidR="00CE544A" w:rsidRPr="006775B2" w:rsidRDefault="00CE544A" w:rsidP="004A6D2F"/>
    <w:tbl>
      <w:tblPr>
        <w:tblW w:w="9205"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6"/>
        <w:gridCol w:w="8779"/>
      </w:tblGrid>
      <w:tr w:rsidR="00025250" w:rsidRPr="006775B2" w14:paraId="75BF65A5" w14:textId="77777777" w:rsidTr="68A8B427">
        <w:trPr>
          <w:trHeight w:val="300"/>
        </w:trPr>
        <w:tc>
          <w:tcPr>
            <w:tcW w:w="9205" w:type="dxa"/>
            <w:gridSpan w:val="2"/>
          </w:tcPr>
          <w:p w14:paraId="18FB24CC" w14:textId="140E9700" w:rsidR="00025250" w:rsidRPr="006775B2" w:rsidRDefault="00025250" w:rsidP="00FD0B08">
            <w:r w:rsidRPr="006775B2">
              <w:rPr>
                <w:rStyle w:val="Firstpagetablebold"/>
              </w:rPr>
              <w:t>Recommendation(s):</w:t>
            </w:r>
            <w:r w:rsidR="571C62E4" w:rsidRPr="006775B2">
              <w:rPr>
                <w:rStyle w:val="Firstpagetablebold"/>
              </w:rPr>
              <w:t xml:space="preserve"> </w:t>
            </w:r>
            <w:r w:rsidRPr="006775B2">
              <w:rPr>
                <w:rStyle w:val="Firstpagetablebold"/>
                <w:b w:val="0"/>
              </w:rPr>
              <w:t>That Cabinet resolves to:</w:t>
            </w:r>
          </w:p>
        </w:tc>
      </w:tr>
      <w:tr w:rsidR="7B8F01D6" w:rsidRPr="006775B2" w14:paraId="485A74D7" w14:textId="77777777" w:rsidTr="68A8B427">
        <w:trPr>
          <w:trHeight w:val="300"/>
        </w:trPr>
        <w:tc>
          <w:tcPr>
            <w:tcW w:w="9205" w:type="dxa"/>
            <w:gridSpan w:val="2"/>
            <w:tcBorders>
              <w:bottom w:val="none" w:sz="4" w:space="0" w:color="000000" w:themeColor="text1"/>
            </w:tcBorders>
          </w:tcPr>
          <w:p w14:paraId="0CAFF829" w14:textId="4F6CB23E" w:rsidR="46471C34" w:rsidRPr="006775B2" w:rsidRDefault="0A852C38" w:rsidP="6295D5FB">
            <w:pPr>
              <w:pStyle w:val="ListParagraph"/>
              <w:jc w:val="both"/>
              <w:rPr>
                <w:rFonts w:eastAsia="Arial" w:cs="Arial"/>
                <w:color w:val="000000" w:themeColor="text1"/>
              </w:rPr>
            </w:pPr>
            <w:r w:rsidRPr="006775B2">
              <w:rPr>
                <w:rFonts w:eastAsia="Arial" w:cs="Arial"/>
                <w:b/>
                <w:bCs/>
              </w:rPr>
              <w:t xml:space="preserve">Note </w:t>
            </w:r>
            <w:r w:rsidRPr="006775B2">
              <w:rPr>
                <w:rFonts w:eastAsia="Arial" w:cs="Arial"/>
              </w:rPr>
              <w:t xml:space="preserve">that following the statutory public notification process of the Council’s intention to appropriate the Land to planning purposes, </w:t>
            </w:r>
            <w:r w:rsidR="522003D4" w:rsidRPr="006775B2">
              <w:rPr>
                <w:rFonts w:eastAsia="Arial" w:cs="Arial"/>
              </w:rPr>
              <w:t>no writ</w:t>
            </w:r>
            <w:r w:rsidRPr="006775B2">
              <w:rPr>
                <w:rFonts w:eastAsia="Arial" w:cs="Arial"/>
              </w:rPr>
              <w:t>ten representations were received in response to the public notice; and</w:t>
            </w:r>
          </w:p>
        </w:tc>
      </w:tr>
      <w:tr w:rsidR="00025250" w:rsidRPr="006775B2" w14:paraId="128A7C0D" w14:textId="77777777" w:rsidTr="68A8B427">
        <w:trPr>
          <w:trHeight w:val="300"/>
        </w:trPr>
        <w:tc>
          <w:tcPr>
            <w:tcW w:w="426" w:type="dxa"/>
            <w:tcBorders>
              <w:top w:val="none" w:sz="4" w:space="0" w:color="000000" w:themeColor="text1"/>
              <w:bottom w:val="nil"/>
              <w:right w:val="nil"/>
            </w:tcBorders>
          </w:tcPr>
          <w:p w14:paraId="4AAB6C58" w14:textId="7E8B23D0" w:rsidR="00025250" w:rsidRPr="006775B2" w:rsidRDefault="0A852C38" w:rsidP="6295D5FB">
            <w:pPr>
              <w:jc w:val="both"/>
            </w:pPr>
            <w:r w:rsidRPr="006775B2">
              <w:t>2</w:t>
            </w:r>
            <w:r w:rsidR="714A3003" w:rsidRPr="006775B2">
              <w:t>.</w:t>
            </w:r>
          </w:p>
        </w:tc>
        <w:tc>
          <w:tcPr>
            <w:tcW w:w="8779" w:type="dxa"/>
            <w:tcBorders>
              <w:top w:val="none" w:sz="4" w:space="0" w:color="000000" w:themeColor="text1"/>
              <w:left w:val="nil"/>
              <w:bottom w:val="nil"/>
            </w:tcBorders>
            <w:shd w:val="clear" w:color="auto" w:fill="auto"/>
          </w:tcPr>
          <w:p w14:paraId="2D683A1F" w14:textId="54B53929" w:rsidR="00025250" w:rsidRPr="006775B2" w:rsidRDefault="1D9880FD" w:rsidP="6295D5FB">
            <w:pPr>
              <w:spacing w:line="259" w:lineRule="auto"/>
              <w:jc w:val="both"/>
            </w:pPr>
            <w:r w:rsidRPr="006775B2">
              <w:rPr>
                <w:b/>
                <w:bCs/>
              </w:rPr>
              <w:t>Recommend</w:t>
            </w:r>
            <w:r w:rsidR="3DF6B4EE" w:rsidRPr="006775B2">
              <w:t xml:space="preserve"> the appropriation of the land in the Council’s ownership at Underhill Circus (see Image 1) (“the Land”), to planning purposes </w:t>
            </w:r>
            <w:r w:rsidR="60496A3A" w:rsidRPr="006775B2">
              <w:t>to</w:t>
            </w:r>
            <w:r w:rsidR="3DF6B4EE" w:rsidRPr="006775B2">
              <w:t xml:space="preserve"> facilitate its future development for new affordable housing</w:t>
            </w:r>
            <w:r w:rsidR="26BE8349" w:rsidRPr="006775B2">
              <w:t>;</w:t>
            </w:r>
            <w:r w:rsidR="5B169EBF" w:rsidRPr="006775B2">
              <w:t xml:space="preserve"> and</w:t>
            </w:r>
          </w:p>
        </w:tc>
      </w:tr>
      <w:tr w:rsidR="00025250" w:rsidRPr="006775B2" w14:paraId="25E85822" w14:textId="77777777" w:rsidTr="68A8B427">
        <w:trPr>
          <w:trHeight w:val="300"/>
        </w:trPr>
        <w:tc>
          <w:tcPr>
            <w:tcW w:w="426" w:type="dxa"/>
            <w:tcBorders>
              <w:top w:val="nil"/>
              <w:right w:val="nil"/>
            </w:tcBorders>
          </w:tcPr>
          <w:p w14:paraId="65C5A875" w14:textId="501C8155" w:rsidR="00025250" w:rsidRPr="006775B2" w:rsidRDefault="0F510A3D" w:rsidP="6295D5FB">
            <w:pPr>
              <w:jc w:val="both"/>
            </w:pPr>
            <w:r w:rsidRPr="006775B2">
              <w:t>3</w:t>
            </w:r>
            <w:r w:rsidR="714A3003" w:rsidRPr="006775B2">
              <w:t>.</w:t>
            </w:r>
          </w:p>
        </w:tc>
        <w:tc>
          <w:tcPr>
            <w:tcW w:w="8779" w:type="dxa"/>
            <w:tcBorders>
              <w:top w:val="nil"/>
              <w:left w:val="nil"/>
            </w:tcBorders>
            <w:shd w:val="clear" w:color="auto" w:fill="auto"/>
          </w:tcPr>
          <w:p w14:paraId="6ADC7102" w14:textId="276DBB38" w:rsidR="00025250" w:rsidRPr="006775B2" w:rsidRDefault="64EB65A1" w:rsidP="6295D5FB">
            <w:pPr>
              <w:jc w:val="both"/>
            </w:pPr>
            <w:r w:rsidRPr="006775B2">
              <w:rPr>
                <w:rStyle w:val="Firstpagetablebold"/>
              </w:rPr>
              <w:t>R</w:t>
            </w:r>
            <w:r w:rsidR="59E9F701" w:rsidRPr="006775B2">
              <w:rPr>
                <w:rStyle w:val="Firstpagetablebold"/>
              </w:rPr>
              <w:t>e</w:t>
            </w:r>
            <w:r w:rsidRPr="006775B2">
              <w:rPr>
                <w:rStyle w:val="Firstpagetablebold"/>
              </w:rPr>
              <w:t>commend</w:t>
            </w:r>
            <w:r w:rsidR="59E9F701" w:rsidRPr="006775B2">
              <w:t xml:space="preserve"> </w:t>
            </w:r>
            <w:r w:rsidR="53B83EEB" w:rsidRPr="006775B2">
              <w:t>to Council the appropriation of the land owned by Oxford City Council that forms the development site for housing at Underhill Circus from the General Fund (</w:t>
            </w:r>
            <w:r w:rsidR="0B688224" w:rsidRPr="006775B2">
              <w:t>“</w:t>
            </w:r>
            <w:r w:rsidR="53B83EEB" w:rsidRPr="006775B2">
              <w:t>GF</w:t>
            </w:r>
            <w:r w:rsidR="2B6BB1E1" w:rsidRPr="006775B2">
              <w:t>”</w:t>
            </w:r>
            <w:r w:rsidR="53B83EEB" w:rsidRPr="006775B2">
              <w:t>) into the Housing Revenue Account (</w:t>
            </w:r>
            <w:r w:rsidR="23A6EB17" w:rsidRPr="006775B2">
              <w:t>“</w:t>
            </w:r>
            <w:r w:rsidR="53B83EEB" w:rsidRPr="006775B2">
              <w:t>HRA</w:t>
            </w:r>
            <w:r w:rsidR="5F923C1B" w:rsidRPr="006775B2">
              <w:t>”</w:t>
            </w:r>
            <w:r w:rsidR="53B83EEB" w:rsidRPr="006775B2">
              <w:t>) at the established red book valuation figure.</w:t>
            </w:r>
            <w:r w:rsidR="0C342546" w:rsidRPr="006775B2">
              <w:t xml:space="preserve"> </w:t>
            </w:r>
            <w:r w:rsidR="35DADBD5" w:rsidRPr="006775B2">
              <w:t xml:space="preserve">A further </w:t>
            </w:r>
            <w:r w:rsidR="00825DD7" w:rsidRPr="006775B2">
              <w:t>report to Council is to be timetabled between the granting of planning consent</w:t>
            </w:r>
            <w:r w:rsidR="17BDB815" w:rsidRPr="006775B2">
              <w:t xml:space="preserve"> </w:t>
            </w:r>
            <w:r w:rsidR="22461F61" w:rsidRPr="006775B2">
              <w:t>summer</w:t>
            </w:r>
            <w:r w:rsidR="17BDB815" w:rsidRPr="006775B2">
              <w:t xml:space="preserve"> 2026</w:t>
            </w:r>
            <w:r w:rsidR="00825DD7" w:rsidRPr="006775B2">
              <w:t xml:space="preserve"> for the new </w:t>
            </w:r>
            <w:r w:rsidR="00825DD7" w:rsidRPr="006775B2">
              <w:lastRenderedPageBreak/>
              <w:t>development and the completion of the new homes</w:t>
            </w:r>
            <w:r w:rsidR="1B5A7025" w:rsidRPr="006775B2">
              <w:t xml:space="preserve"> end 2027</w:t>
            </w:r>
            <w:r w:rsidR="00825DD7" w:rsidRPr="006775B2">
              <w:t>, to ensure the appropriation aligns with the delivery phase of the project.</w:t>
            </w:r>
          </w:p>
        </w:tc>
      </w:tr>
    </w:tbl>
    <w:p w14:paraId="1197CF3C" w14:textId="004C7CE1" w:rsidR="7B8F01D6" w:rsidRPr="006775B2" w:rsidRDefault="7B8F01D6"/>
    <w:p w14:paraId="3E3DC543" w14:textId="206756D0" w:rsidR="00025250" w:rsidRPr="006775B2" w:rsidRDefault="26D1F4B0" w:rsidP="6295D5FB">
      <w:pPr>
        <w:rPr>
          <w:b/>
          <w:bCs/>
        </w:rPr>
      </w:pPr>
      <w:r w:rsidRPr="006775B2">
        <w:rPr>
          <w:b/>
          <w:bCs/>
        </w:rPr>
        <w:t>Appendices</w:t>
      </w:r>
    </w:p>
    <w:tbl>
      <w:tblPr>
        <w:tblW w:w="917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12"/>
        <w:gridCol w:w="3600"/>
        <w:gridCol w:w="3658"/>
      </w:tblGrid>
      <w:tr w:rsidR="002312EA" w:rsidRPr="006775B2" w14:paraId="469C2CEE" w14:textId="77777777" w:rsidTr="24F701E0">
        <w:trPr>
          <w:trHeight w:val="300"/>
        </w:trPr>
        <w:tc>
          <w:tcPr>
            <w:tcW w:w="1912" w:type="dxa"/>
            <w:tcBorders>
              <w:bottom w:val="single" w:sz="4" w:space="0" w:color="auto"/>
            </w:tcBorders>
          </w:tcPr>
          <w:p w14:paraId="06B4268A" w14:textId="77777777" w:rsidR="002312EA" w:rsidRPr="006775B2" w:rsidRDefault="002312EA" w:rsidP="00FD0B08">
            <w:pPr>
              <w:jc w:val="center"/>
              <w:rPr>
                <w:rStyle w:val="Firstpagetablebold"/>
                <w:rFonts w:cs="Arial"/>
              </w:rPr>
            </w:pPr>
            <w:r w:rsidRPr="006775B2">
              <w:rPr>
                <w:rStyle w:val="Firstpagetablebold"/>
                <w:rFonts w:cs="Arial"/>
              </w:rPr>
              <w:t>A</w:t>
            </w:r>
            <w:r w:rsidRPr="006775B2">
              <w:rPr>
                <w:rStyle w:val="Firstpagetablebold"/>
              </w:rPr>
              <w:t>ppendix No.</w:t>
            </w:r>
          </w:p>
        </w:tc>
        <w:tc>
          <w:tcPr>
            <w:tcW w:w="3600" w:type="dxa"/>
            <w:tcBorders>
              <w:bottom w:val="single" w:sz="4" w:space="0" w:color="auto"/>
            </w:tcBorders>
          </w:tcPr>
          <w:p w14:paraId="48373E4B" w14:textId="77777777" w:rsidR="002312EA" w:rsidRPr="006775B2" w:rsidRDefault="002312EA" w:rsidP="00FD0B08">
            <w:pPr>
              <w:jc w:val="center"/>
              <w:rPr>
                <w:rStyle w:val="Firstpagetablebold"/>
                <w:rFonts w:cs="Arial"/>
              </w:rPr>
            </w:pPr>
            <w:r w:rsidRPr="006775B2">
              <w:rPr>
                <w:rStyle w:val="Firstpagetablebold"/>
                <w:rFonts w:cs="Arial"/>
              </w:rPr>
              <w:t xml:space="preserve">Appendix Title </w:t>
            </w:r>
          </w:p>
        </w:tc>
        <w:tc>
          <w:tcPr>
            <w:tcW w:w="3658" w:type="dxa"/>
            <w:tcBorders>
              <w:bottom w:val="single" w:sz="4" w:space="0" w:color="auto"/>
            </w:tcBorders>
          </w:tcPr>
          <w:p w14:paraId="0A5DAC00" w14:textId="77777777" w:rsidR="002312EA" w:rsidRPr="006775B2" w:rsidRDefault="002312EA" w:rsidP="00FD0B08">
            <w:pPr>
              <w:jc w:val="center"/>
              <w:rPr>
                <w:rStyle w:val="Firstpagetablebold"/>
                <w:rFonts w:cs="Arial"/>
              </w:rPr>
            </w:pPr>
            <w:r w:rsidRPr="006775B2">
              <w:rPr>
                <w:rStyle w:val="Firstpagetablebold"/>
                <w:rFonts w:cs="Arial"/>
              </w:rPr>
              <w:t>Exempt from Publication</w:t>
            </w:r>
          </w:p>
        </w:tc>
      </w:tr>
      <w:tr w:rsidR="6295D5FB" w:rsidRPr="006775B2" w14:paraId="1BBA16CB" w14:textId="77777777" w:rsidTr="24F701E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0"/>
        </w:trPr>
        <w:tc>
          <w:tcPr>
            <w:tcW w:w="1912" w:type="dxa"/>
            <w:tcBorders>
              <w:top w:val="single" w:sz="4" w:space="0" w:color="auto"/>
              <w:left w:val="single" w:sz="4" w:space="0" w:color="auto"/>
              <w:bottom w:val="single" w:sz="4" w:space="0" w:color="auto"/>
              <w:right w:val="single" w:sz="4" w:space="0" w:color="auto"/>
            </w:tcBorders>
          </w:tcPr>
          <w:p w14:paraId="03A5A007" w14:textId="5C7F7B7F" w:rsidR="7B541391" w:rsidRPr="006775B2" w:rsidRDefault="176C6F55" w:rsidP="6295D5FB">
            <w:pPr>
              <w:rPr>
                <w:rStyle w:val="Firstpagetablebold"/>
                <w:rFonts w:cs="Arial"/>
                <w:color w:val="auto"/>
              </w:rPr>
            </w:pPr>
            <w:r w:rsidRPr="24F701E0">
              <w:rPr>
                <w:rStyle w:val="Firstpagetablebold"/>
                <w:rFonts w:cs="Arial"/>
                <w:color w:val="auto"/>
              </w:rPr>
              <w:t>Appendi</w:t>
            </w:r>
            <w:r w:rsidR="0978C63B" w:rsidRPr="24F701E0">
              <w:rPr>
                <w:rStyle w:val="Firstpagetablebold"/>
                <w:rFonts w:cs="Arial"/>
                <w:color w:val="auto"/>
              </w:rPr>
              <w:t>ces 1a and 1b</w:t>
            </w:r>
          </w:p>
        </w:tc>
        <w:tc>
          <w:tcPr>
            <w:tcW w:w="3600" w:type="dxa"/>
            <w:tcBorders>
              <w:top w:val="single" w:sz="4" w:space="0" w:color="auto"/>
              <w:left w:val="single" w:sz="4" w:space="0" w:color="auto"/>
              <w:bottom w:val="single" w:sz="4" w:space="0" w:color="auto"/>
              <w:right w:val="single" w:sz="4" w:space="0" w:color="auto"/>
            </w:tcBorders>
          </w:tcPr>
          <w:p w14:paraId="7082912C" w14:textId="42F06FC3" w:rsidR="7B541391" w:rsidRPr="006775B2" w:rsidRDefault="0458062A" w:rsidP="5CFF9CDF">
            <w:pPr>
              <w:rPr>
                <w:rFonts w:cs="Arial"/>
                <w:color w:val="auto"/>
              </w:rPr>
            </w:pPr>
            <w:r w:rsidRPr="622C24FE">
              <w:rPr>
                <w:rFonts w:cs="Arial"/>
                <w:color w:val="auto"/>
              </w:rPr>
              <w:t xml:space="preserve">Notice of Appropriation </w:t>
            </w:r>
            <w:r w:rsidR="2E3A8EEC" w:rsidRPr="622C24FE">
              <w:rPr>
                <w:rFonts w:cs="Arial"/>
                <w:color w:val="auto"/>
              </w:rPr>
              <w:t>and site location plan</w:t>
            </w:r>
          </w:p>
        </w:tc>
        <w:tc>
          <w:tcPr>
            <w:tcW w:w="3658" w:type="dxa"/>
            <w:tcBorders>
              <w:top w:val="single" w:sz="4" w:space="0" w:color="auto"/>
              <w:left w:val="single" w:sz="4" w:space="0" w:color="auto"/>
              <w:bottom w:val="single" w:sz="4" w:space="0" w:color="auto"/>
              <w:right w:val="single" w:sz="4" w:space="0" w:color="auto"/>
            </w:tcBorders>
          </w:tcPr>
          <w:p w14:paraId="52D92EC7" w14:textId="49DA541D" w:rsidR="27090397" w:rsidRPr="006775B2" w:rsidRDefault="5823E41D" w:rsidP="6295D5FB">
            <w:pPr>
              <w:rPr>
                <w:color w:val="auto"/>
              </w:rPr>
            </w:pPr>
            <w:r w:rsidRPr="006775B2">
              <w:rPr>
                <w:color w:val="auto"/>
              </w:rPr>
              <w:t>No</w:t>
            </w:r>
          </w:p>
        </w:tc>
      </w:tr>
      <w:tr w:rsidR="355E74FD" w:rsidRPr="006775B2" w14:paraId="0190E3FD" w14:textId="77777777" w:rsidTr="24F701E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0"/>
        </w:trPr>
        <w:tc>
          <w:tcPr>
            <w:tcW w:w="1912" w:type="dxa"/>
            <w:tcBorders>
              <w:top w:val="single" w:sz="4" w:space="0" w:color="auto"/>
              <w:left w:val="single" w:sz="4" w:space="0" w:color="auto"/>
              <w:bottom w:val="single" w:sz="4" w:space="0" w:color="auto"/>
              <w:right w:val="single" w:sz="4" w:space="0" w:color="auto"/>
            </w:tcBorders>
          </w:tcPr>
          <w:p w14:paraId="40AF14B7" w14:textId="45436D0C" w:rsidR="6810F076" w:rsidRPr="006775B2" w:rsidRDefault="6810F076" w:rsidP="355E74FD">
            <w:pPr>
              <w:rPr>
                <w:rStyle w:val="Firstpagetablebold"/>
                <w:rFonts w:cs="Arial"/>
                <w:color w:val="auto"/>
              </w:rPr>
            </w:pPr>
            <w:r w:rsidRPr="006775B2">
              <w:rPr>
                <w:rStyle w:val="Firstpagetablebold"/>
                <w:rFonts w:cs="Arial"/>
                <w:color w:val="auto"/>
              </w:rPr>
              <w:t>Appendix 2</w:t>
            </w:r>
          </w:p>
        </w:tc>
        <w:tc>
          <w:tcPr>
            <w:tcW w:w="3600" w:type="dxa"/>
            <w:tcBorders>
              <w:top w:val="single" w:sz="4" w:space="0" w:color="auto"/>
              <w:left w:val="single" w:sz="4" w:space="0" w:color="auto"/>
              <w:bottom w:val="single" w:sz="4" w:space="0" w:color="auto"/>
              <w:right w:val="single" w:sz="4" w:space="0" w:color="auto"/>
            </w:tcBorders>
          </w:tcPr>
          <w:p w14:paraId="013A3F07" w14:textId="7A49FD77" w:rsidR="6810F076" w:rsidRPr="006775B2" w:rsidRDefault="5BFFA4DF" w:rsidP="5CFF9CDF">
            <w:pPr>
              <w:rPr>
                <w:rFonts w:cs="Arial"/>
                <w:color w:val="auto"/>
              </w:rPr>
            </w:pPr>
            <w:r w:rsidRPr="006775B2">
              <w:rPr>
                <w:rFonts w:cs="Arial"/>
                <w:color w:val="auto"/>
              </w:rPr>
              <w:t>Equality Impact Assessment</w:t>
            </w:r>
          </w:p>
        </w:tc>
        <w:tc>
          <w:tcPr>
            <w:tcW w:w="3658" w:type="dxa"/>
            <w:tcBorders>
              <w:top w:val="single" w:sz="4" w:space="0" w:color="auto"/>
              <w:left w:val="single" w:sz="4" w:space="0" w:color="auto"/>
              <w:bottom w:val="single" w:sz="4" w:space="0" w:color="auto"/>
              <w:right w:val="single" w:sz="4" w:space="0" w:color="auto"/>
            </w:tcBorders>
          </w:tcPr>
          <w:p w14:paraId="41123A2A" w14:textId="0E45DBB2" w:rsidR="6810F076" w:rsidRPr="006775B2" w:rsidRDefault="6810F076" w:rsidP="355E74FD">
            <w:pPr>
              <w:rPr>
                <w:color w:val="auto"/>
              </w:rPr>
            </w:pPr>
            <w:r w:rsidRPr="006775B2">
              <w:rPr>
                <w:color w:val="auto"/>
              </w:rPr>
              <w:t>No</w:t>
            </w:r>
          </w:p>
        </w:tc>
      </w:tr>
      <w:tr w:rsidR="5F6BACD7" w:rsidRPr="006775B2" w14:paraId="6866D018" w14:textId="77777777" w:rsidTr="24F701E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0"/>
        </w:trPr>
        <w:tc>
          <w:tcPr>
            <w:tcW w:w="1912" w:type="dxa"/>
            <w:tcBorders>
              <w:top w:val="single" w:sz="4" w:space="0" w:color="auto"/>
              <w:left w:val="single" w:sz="4" w:space="0" w:color="auto"/>
              <w:bottom w:val="single" w:sz="4" w:space="0" w:color="auto"/>
              <w:right w:val="single" w:sz="4" w:space="0" w:color="auto"/>
            </w:tcBorders>
          </w:tcPr>
          <w:p w14:paraId="7ED841F3" w14:textId="2E5E0EA6" w:rsidR="7126063F" w:rsidRPr="006775B2" w:rsidRDefault="7126063F" w:rsidP="5F6BACD7">
            <w:pPr>
              <w:rPr>
                <w:rStyle w:val="Firstpagetablebold"/>
                <w:rFonts w:cs="Arial"/>
                <w:color w:val="auto"/>
              </w:rPr>
            </w:pPr>
            <w:r w:rsidRPr="006775B2">
              <w:rPr>
                <w:rStyle w:val="Firstpagetablebold"/>
                <w:rFonts w:cs="Arial"/>
                <w:color w:val="auto"/>
              </w:rPr>
              <w:t>Append</w:t>
            </w:r>
            <w:r w:rsidR="76F3087D" w:rsidRPr="006775B2">
              <w:rPr>
                <w:rStyle w:val="Firstpagetablebold"/>
                <w:rFonts w:cs="Arial"/>
                <w:color w:val="auto"/>
              </w:rPr>
              <w:t>i</w:t>
            </w:r>
            <w:r w:rsidRPr="006775B2">
              <w:rPr>
                <w:rStyle w:val="Firstpagetablebold"/>
                <w:rFonts w:cs="Arial"/>
                <w:color w:val="auto"/>
              </w:rPr>
              <w:t>x 3</w:t>
            </w:r>
          </w:p>
        </w:tc>
        <w:tc>
          <w:tcPr>
            <w:tcW w:w="3600" w:type="dxa"/>
            <w:tcBorders>
              <w:top w:val="single" w:sz="4" w:space="0" w:color="auto"/>
              <w:left w:val="single" w:sz="4" w:space="0" w:color="auto"/>
              <w:bottom w:val="single" w:sz="4" w:space="0" w:color="auto"/>
              <w:right w:val="single" w:sz="4" w:space="0" w:color="auto"/>
            </w:tcBorders>
          </w:tcPr>
          <w:p w14:paraId="3D998F75" w14:textId="14ABF5D9" w:rsidR="19E45642" w:rsidRPr="006775B2" w:rsidRDefault="19E45642" w:rsidP="5F6BACD7">
            <w:pPr>
              <w:rPr>
                <w:rFonts w:cs="Arial"/>
                <w:color w:val="auto"/>
              </w:rPr>
            </w:pPr>
            <w:r w:rsidRPr="006775B2">
              <w:rPr>
                <w:rFonts w:cs="Arial"/>
                <w:color w:val="auto"/>
              </w:rPr>
              <w:t>Appropriation valuation</w:t>
            </w:r>
          </w:p>
        </w:tc>
        <w:tc>
          <w:tcPr>
            <w:tcW w:w="3658" w:type="dxa"/>
            <w:tcBorders>
              <w:top w:val="single" w:sz="4" w:space="0" w:color="auto"/>
              <w:left w:val="single" w:sz="4" w:space="0" w:color="auto"/>
              <w:bottom w:val="single" w:sz="4" w:space="0" w:color="auto"/>
              <w:right w:val="single" w:sz="4" w:space="0" w:color="auto"/>
            </w:tcBorders>
          </w:tcPr>
          <w:p w14:paraId="6E07B370" w14:textId="514CD4FA" w:rsidR="19E45642" w:rsidRPr="006775B2" w:rsidRDefault="29245BEC" w:rsidP="35403106">
            <w:pPr>
              <w:jc w:val="both"/>
              <w:rPr>
                <w:rFonts w:eastAsia="Arial" w:cs="Arial"/>
                <w:color w:val="000000" w:themeColor="text1"/>
              </w:rPr>
            </w:pPr>
            <w:r w:rsidRPr="006775B2">
              <w:rPr>
                <w:color w:val="auto"/>
              </w:rPr>
              <w:t>Yes</w:t>
            </w:r>
            <w:r w:rsidR="6D78E21E" w:rsidRPr="006775B2">
              <w:rPr>
                <w:color w:val="auto"/>
              </w:rPr>
              <w:t>,</w:t>
            </w:r>
            <w:r w:rsidRPr="006775B2">
              <w:rPr>
                <w:color w:val="auto"/>
              </w:rPr>
              <w:t xml:space="preserve"> </w:t>
            </w:r>
            <w:r w:rsidR="08087429" w:rsidRPr="006775B2">
              <w:rPr>
                <w:rFonts w:eastAsia="Arial" w:cs="Arial"/>
                <w:color w:val="000000" w:themeColor="text1"/>
              </w:rPr>
              <w:t>This information is exempted from publication under Schedule 12A to the Local Government Act 1972 on the following basis:</w:t>
            </w:r>
          </w:p>
          <w:p w14:paraId="68B2161B" w14:textId="66714F31" w:rsidR="50FC65A5" w:rsidRPr="006775B2" w:rsidRDefault="08087429" w:rsidP="35403106">
            <w:pPr>
              <w:spacing w:after="0" w:line="259" w:lineRule="auto"/>
              <w:jc w:val="both"/>
              <w:rPr>
                <w:rFonts w:eastAsia="Arial" w:cs="Arial"/>
                <w:color w:val="000000" w:themeColor="text1"/>
              </w:rPr>
            </w:pPr>
            <w:r w:rsidRPr="006775B2">
              <w:rPr>
                <w:rFonts w:eastAsia="Arial" w:cs="Arial"/>
                <w:b/>
                <w:bCs/>
                <w:color w:val="000000" w:themeColor="text1"/>
              </w:rPr>
              <w:t>Commercial Sensitivity</w:t>
            </w:r>
          </w:p>
          <w:p w14:paraId="4231DAD0" w14:textId="08CD3976" w:rsidR="5F6BACD7" w:rsidRPr="006775B2" w:rsidRDefault="5F6BACD7" w:rsidP="5F6BACD7">
            <w:pPr>
              <w:rPr>
                <w:color w:val="auto"/>
              </w:rPr>
            </w:pPr>
          </w:p>
        </w:tc>
      </w:tr>
    </w:tbl>
    <w:p w14:paraId="50E21B3B" w14:textId="1AD74955" w:rsidR="0040736F" w:rsidRPr="006775B2" w:rsidRDefault="1D396C0C" w:rsidP="004A6D2F">
      <w:pPr>
        <w:pStyle w:val="Heading1"/>
      </w:pPr>
      <w:r w:rsidRPr="006775B2">
        <w:t>Introduction and b</w:t>
      </w:r>
      <w:r w:rsidR="15EC2DF3" w:rsidRPr="006775B2">
        <w:t>ackground</w:t>
      </w:r>
      <w:r w:rsidR="0B84BB4A" w:rsidRPr="006775B2">
        <w:t xml:space="preserve"> </w:t>
      </w:r>
    </w:p>
    <w:p w14:paraId="7056C65D" w14:textId="17FDB9ED" w:rsidR="008954DF" w:rsidRPr="006775B2" w:rsidRDefault="1A12DA09" w:rsidP="006775B2">
      <w:pPr>
        <w:pStyle w:val="ListParagraph"/>
        <w:numPr>
          <w:ilvl w:val="0"/>
          <w:numId w:val="7"/>
        </w:numPr>
        <w:jc w:val="both"/>
        <w:rPr>
          <w:color w:val="000000" w:themeColor="text1"/>
        </w:rPr>
      </w:pPr>
      <w:r w:rsidRPr="006775B2">
        <w:t>The Council continues to develop a supply programme to deliver more affordable housing through multiple work streams, including the delivery of homes through the Council’s housing company – OCHL; direct delivery by the Council; joint ventures; regeneration schemes; acquisitions; and enabling activity with Registered Providers, community-led housing groups, and other partners. The Council seeks to deliver over 1,600 affordable tenure homes across the next four years (to March 202</w:t>
      </w:r>
      <w:r w:rsidR="007B2ED9" w:rsidRPr="006775B2">
        <w:t>9</w:t>
      </w:r>
      <w:r w:rsidRPr="006775B2">
        <w:t xml:space="preserve">), with at least 850 of those at the most affordable Social Rent level. </w:t>
      </w:r>
    </w:p>
    <w:p w14:paraId="40D136CA" w14:textId="4E9C4CCC" w:rsidR="008954DF" w:rsidRPr="006775B2" w:rsidRDefault="1A12DA09" w:rsidP="6295D5FB">
      <w:pPr>
        <w:pStyle w:val="ListParagraph"/>
        <w:jc w:val="both"/>
      </w:pPr>
      <w:r w:rsidRPr="006775B2">
        <w:t>OCHL continue to deliver an extensive programme of development schemes in accordance with the OCHL business plan.</w:t>
      </w:r>
    </w:p>
    <w:p w14:paraId="2351C9C6" w14:textId="4C0A5FC1" w:rsidR="00E87F7A" w:rsidRPr="006775B2" w:rsidRDefault="1A12DA09" w:rsidP="6295D5FB">
      <w:pPr>
        <w:pStyle w:val="Heading1"/>
        <w:spacing w:line="259" w:lineRule="auto"/>
        <w:jc w:val="both"/>
      </w:pPr>
      <w:r w:rsidRPr="006775B2">
        <w:t>Scheme information</w:t>
      </w:r>
    </w:p>
    <w:p w14:paraId="6B0A01A5" w14:textId="5C5C1C62" w:rsidR="1CC60B33" w:rsidRPr="006775B2" w:rsidRDefault="1CC60B33" w:rsidP="5F6BACD7">
      <w:pPr>
        <w:pStyle w:val="ListParagraph"/>
        <w:jc w:val="both"/>
        <w:rPr>
          <w:color w:val="000000" w:themeColor="text1"/>
        </w:rPr>
      </w:pPr>
      <w:r w:rsidRPr="006775B2">
        <w:rPr>
          <w:color w:val="000000" w:themeColor="text1"/>
        </w:rPr>
        <w:t xml:space="preserve">This report concerns a single development within the Affordable Housing Supply Programme: Land at Underhill Circus, located in the Barton and Sandhills ward. </w:t>
      </w:r>
    </w:p>
    <w:p w14:paraId="684E6CAC" w14:textId="533BC4AB" w:rsidR="1CC60B33" w:rsidRPr="006775B2" w:rsidRDefault="3A88BCEF" w:rsidP="5F6BACD7">
      <w:pPr>
        <w:pStyle w:val="ListParagraph"/>
        <w:jc w:val="both"/>
      </w:pPr>
      <w:r w:rsidRPr="006775B2">
        <w:rPr>
          <w:color w:val="000000" w:themeColor="text1"/>
        </w:rPr>
        <w:t xml:space="preserve">The site comprises vacant garages, some of which have been unused for several years. </w:t>
      </w:r>
      <w:r w:rsidR="7EBD9C8E" w:rsidRPr="006775B2">
        <w:rPr>
          <w:color w:val="000000" w:themeColor="text1"/>
        </w:rPr>
        <w:t>Lessees are not necessarily local residents and, while some garages were his</w:t>
      </w:r>
      <w:r w:rsidR="206E72FE" w:rsidRPr="006775B2">
        <w:rPr>
          <w:color w:val="000000" w:themeColor="text1"/>
        </w:rPr>
        <w:t>t</w:t>
      </w:r>
      <w:r w:rsidR="7EBD9C8E" w:rsidRPr="006775B2">
        <w:rPr>
          <w:color w:val="000000" w:themeColor="text1"/>
        </w:rPr>
        <w:t>orically used in relation to the shops, the garage</w:t>
      </w:r>
      <w:r w:rsidR="6C2DC997" w:rsidRPr="006775B2">
        <w:rPr>
          <w:color w:val="000000" w:themeColor="text1"/>
        </w:rPr>
        <w:t xml:space="preserve"> leases are no longer within the demise of </w:t>
      </w:r>
      <w:r w:rsidR="0A05D1D3" w:rsidRPr="006775B2">
        <w:rPr>
          <w:color w:val="000000" w:themeColor="text1"/>
        </w:rPr>
        <w:t>n</w:t>
      </w:r>
      <w:r w:rsidR="6C2DC997" w:rsidRPr="006775B2">
        <w:rPr>
          <w:color w:val="000000" w:themeColor="text1"/>
        </w:rPr>
        <w:t xml:space="preserve">ew shop leases. </w:t>
      </w:r>
      <w:r w:rsidR="7EBD9C8E" w:rsidRPr="006775B2">
        <w:rPr>
          <w:color w:val="000000" w:themeColor="text1"/>
        </w:rPr>
        <w:t xml:space="preserve"> </w:t>
      </w:r>
      <w:r w:rsidR="125203FC" w:rsidRPr="006775B2">
        <w:rPr>
          <w:color w:val="000000" w:themeColor="text1"/>
        </w:rPr>
        <w:t>The site has been s</w:t>
      </w:r>
      <w:r w:rsidRPr="006775B2">
        <w:t>ubject to</w:t>
      </w:r>
      <w:r w:rsidR="2493BCEB" w:rsidRPr="006775B2">
        <w:t xml:space="preserve"> reports of anti-social behaviour. </w:t>
      </w:r>
      <w:r w:rsidRPr="006775B2">
        <w:t xml:space="preserve"> </w:t>
      </w:r>
    </w:p>
    <w:p w14:paraId="79319464" w14:textId="39E1035B" w:rsidR="1CC60B33" w:rsidRPr="006775B2" w:rsidRDefault="3A88BCEF" w:rsidP="5F6BACD7">
      <w:pPr>
        <w:pStyle w:val="ListParagraph"/>
        <w:jc w:val="both"/>
      </w:pPr>
      <w:r w:rsidRPr="006775B2">
        <w:t xml:space="preserve">The open space is </w:t>
      </w:r>
      <w:r w:rsidR="0AB11AC7" w:rsidRPr="006775B2">
        <w:t xml:space="preserve">infrequently used and comprises </w:t>
      </w:r>
      <w:r w:rsidRPr="006775B2">
        <w:t>a small area to the rear of the garages</w:t>
      </w:r>
      <w:r w:rsidR="4352AD0C" w:rsidRPr="006775B2">
        <w:t>,</w:t>
      </w:r>
      <w:r w:rsidRPr="006775B2">
        <w:t xml:space="preserve"> surrounded by the road</w:t>
      </w:r>
      <w:r w:rsidR="15A1463D" w:rsidRPr="006775B2">
        <w:t>.</w:t>
      </w:r>
    </w:p>
    <w:p w14:paraId="25E1D8CB" w14:textId="3CCE4C2E" w:rsidR="1CC60B33" w:rsidRPr="006775B2" w:rsidRDefault="1CC60B33" w:rsidP="5F6BACD7">
      <w:pPr>
        <w:pStyle w:val="ListParagraph"/>
        <w:jc w:val="both"/>
        <w:rPr>
          <w:color w:val="000000" w:themeColor="text1"/>
        </w:rPr>
      </w:pPr>
      <w:r w:rsidRPr="006775B2">
        <w:rPr>
          <w:color w:val="000000" w:themeColor="text1"/>
        </w:rPr>
        <w:t>The scheme remains subject to planning consent. A multi-disciplinary design team has been appointed</w:t>
      </w:r>
      <w:r w:rsidR="667E851E" w:rsidRPr="006775B2">
        <w:rPr>
          <w:color w:val="000000" w:themeColor="text1"/>
        </w:rPr>
        <w:t xml:space="preserve"> to conduct the necessary design development work. </w:t>
      </w:r>
      <w:r w:rsidR="03BC363E" w:rsidRPr="006775B2">
        <w:t>The planning application is being prepared for submission in early 2026. T</w:t>
      </w:r>
      <w:r w:rsidRPr="006775B2">
        <w:rPr>
          <w:color w:val="000000" w:themeColor="text1"/>
        </w:rPr>
        <w:t>his report is separate from the formal planning process, and the information provided is for context and reference only.</w:t>
      </w:r>
    </w:p>
    <w:p w14:paraId="73A2B34E" w14:textId="47873ABE" w:rsidR="0AB31C29" w:rsidRPr="006775B2" w:rsidRDefault="0AB31C29" w:rsidP="6295D5FB">
      <w:pPr>
        <w:pStyle w:val="ListParagraph"/>
        <w:jc w:val="both"/>
      </w:pPr>
      <w:r w:rsidRPr="006775B2">
        <w:t>The current proposal is for a 100% affordable housing development, comprising</w:t>
      </w:r>
      <w:r w:rsidR="7315F7DC" w:rsidRPr="006775B2">
        <w:t xml:space="preserve"> of up to</w:t>
      </w:r>
      <w:r w:rsidRPr="006775B2">
        <w:t xml:space="preserve"> nine homes</w:t>
      </w:r>
      <w:r w:rsidR="3549CEBF" w:rsidRPr="006775B2">
        <w:t xml:space="preserve"> -</w:t>
      </w:r>
      <w:r w:rsidRPr="006775B2">
        <w:t xml:space="preserve"> Social Rent and </w:t>
      </w:r>
      <w:r w:rsidR="00996FA3" w:rsidRPr="006775B2">
        <w:t>Affordable Rent</w:t>
      </w:r>
      <w:r w:rsidR="7E4D1E77" w:rsidRPr="006775B2">
        <w:t xml:space="preserve"> unit</w:t>
      </w:r>
      <w:r w:rsidR="008C60B0" w:rsidRPr="006775B2">
        <w:t xml:space="preserve"> (capped at LHA)</w:t>
      </w:r>
      <w:r w:rsidRPr="006775B2">
        <w:t xml:space="preserve">. The final </w:t>
      </w:r>
      <w:r w:rsidRPr="006775B2">
        <w:lastRenderedPageBreak/>
        <w:t>tenure mix between Social Rent and Affordable Rent will be subject to viability considerations.</w:t>
      </w:r>
    </w:p>
    <w:p w14:paraId="3176B09C" w14:textId="0AB5D163" w:rsidR="00F26E21" w:rsidRPr="006775B2" w:rsidRDefault="3A27BEE5" w:rsidP="6295D5FB">
      <w:pPr>
        <w:pStyle w:val="ListParagraph"/>
        <w:jc w:val="both"/>
        <w:rPr>
          <w:color w:val="000000" w:themeColor="text1"/>
        </w:rPr>
      </w:pPr>
      <w:r w:rsidRPr="006775B2">
        <w:t xml:space="preserve">The image below details the extent of land to be appropriated at </w:t>
      </w:r>
      <w:r w:rsidR="247EACBC" w:rsidRPr="006775B2">
        <w:t>Underhill Circus</w:t>
      </w:r>
      <w:r w:rsidRPr="006775B2">
        <w:t xml:space="preserve">. The area for appropriation </w:t>
      </w:r>
      <w:r w:rsidR="5BA7EF2B" w:rsidRPr="006775B2">
        <w:t xml:space="preserve">is comprised of the red line plan. </w:t>
      </w:r>
    </w:p>
    <w:p w14:paraId="64102AF4" w14:textId="4DC0F76D" w:rsidR="00F26E21" w:rsidRPr="006775B2" w:rsidRDefault="00F26E21" w:rsidP="6295D5FB">
      <w:pPr>
        <w:pStyle w:val="ListParagraph"/>
        <w:numPr>
          <w:ilvl w:val="0"/>
          <w:numId w:val="0"/>
        </w:numPr>
        <w:ind w:left="360"/>
        <w:jc w:val="both"/>
        <w:rPr>
          <w:color w:val="000000" w:themeColor="text1"/>
        </w:rPr>
      </w:pPr>
    </w:p>
    <w:p w14:paraId="4F203BD4" w14:textId="1222CCAF" w:rsidR="00F26E21" w:rsidRPr="006775B2" w:rsidRDefault="44154B19" w:rsidP="35403106">
      <w:pPr>
        <w:jc w:val="center"/>
      </w:pPr>
      <w:r w:rsidRPr="006775B2">
        <w:rPr>
          <w:noProof/>
        </w:rPr>
        <w:drawing>
          <wp:inline distT="0" distB="0" distL="0" distR="0" wp14:anchorId="31FD738C" wp14:editId="65899617">
            <wp:extent cx="4608260" cy="3806825"/>
            <wp:effectExtent l="0" t="0" r="0" b="0"/>
            <wp:docPr id="1771244151" name="Picture 177124415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608260" cy="3806825"/>
                    </a:xfrm>
                    <a:prstGeom prst="rect">
                      <a:avLst/>
                    </a:prstGeom>
                  </pic:spPr>
                </pic:pic>
              </a:graphicData>
            </a:graphic>
          </wp:inline>
        </w:drawing>
      </w:r>
    </w:p>
    <w:p w14:paraId="166B0292" w14:textId="1FF0EE39" w:rsidR="00F26E21" w:rsidRPr="006775B2" w:rsidRDefault="751F8CC6" w:rsidP="35403106">
      <w:pPr>
        <w:jc w:val="center"/>
      </w:pPr>
      <w:r w:rsidRPr="006775B2">
        <w:rPr>
          <w:rFonts w:eastAsia="Arial" w:cs="Arial"/>
          <w:b/>
          <w:bCs/>
        </w:rPr>
        <w:t>Image 1</w:t>
      </w:r>
      <w:r w:rsidRPr="006775B2">
        <w:rPr>
          <w:rFonts w:eastAsia="Arial" w:cs="Arial"/>
        </w:rPr>
        <w:t xml:space="preserve">: Red line drawing of the land </w:t>
      </w:r>
      <w:r w:rsidR="117F8E5B" w:rsidRPr="006775B2">
        <w:rPr>
          <w:rFonts w:eastAsia="Arial" w:cs="Arial"/>
        </w:rPr>
        <w:t>at Underhill Circus</w:t>
      </w:r>
      <w:r w:rsidRPr="006775B2">
        <w:rPr>
          <w:rFonts w:eastAsia="Arial" w:cs="Arial"/>
        </w:rPr>
        <w:t xml:space="preserve"> to be appropriated to a planning </w:t>
      </w:r>
      <w:r w:rsidR="00ED3DD6" w:rsidRPr="006775B2">
        <w:rPr>
          <w:rFonts w:eastAsia="Arial" w:cs="Arial"/>
        </w:rPr>
        <w:t>purpose.</w:t>
      </w:r>
    </w:p>
    <w:p w14:paraId="1F8D4006" w14:textId="0661B91D" w:rsidR="00F26E21" w:rsidRPr="006775B2" w:rsidRDefault="00F26E21" w:rsidP="6295D5FB">
      <w:pPr>
        <w:jc w:val="both"/>
        <w:rPr>
          <w:rFonts w:eastAsia="Arial" w:cs="Arial"/>
        </w:rPr>
      </w:pPr>
    </w:p>
    <w:p w14:paraId="257C6B03" w14:textId="3F1BFC49" w:rsidR="00F26E21" w:rsidRPr="006775B2" w:rsidRDefault="4F2F2922" w:rsidP="35403106">
      <w:pPr>
        <w:jc w:val="center"/>
      </w:pPr>
      <w:r w:rsidRPr="006775B2">
        <w:rPr>
          <w:noProof/>
        </w:rPr>
        <w:lastRenderedPageBreak/>
        <w:drawing>
          <wp:inline distT="0" distB="0" distL="0" distR="0" wp14:anchorId="58D6720B" wp14:editId="6721B28A">
            <wp:extent cx="4554695" cy="3427079"/>
            <wp:effectExtent l="0" t="0" r="0" b="0"/>
            <wp:docPr id="1034848937" name="Picture 103484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848937"/>
                    <pic:cNvPicPr/>
                  </pic:nvPicPr>
                  <pic:blipFill>
                    <a:blip r:embed="rId13">
                      <a:extLst>
                        <a:ext uri="{28A0092B-C50C-407E-A947-70E740481C1C}">
                          <a14:useLocalDpi xmlns:a14="http://schemas.microsoft.com/office/drawing/2010/main" val="0"/>
                        </a:ext>
                      </a:extLst>
                    </a:blip>
                    <a:stretch>
                      <a:fillRect/>
                    </a:stretch>
                  </pic:blipFill>
                  <pic:spPr>
                    <a:xfrm>
                      <a:off x="0" y="0"/>
                      <a:ext cx="4554695" cy="3427079"/>
                    </a:xfrm>
                    <a:prstGeom prst="rect">
                      <a:avLst/>
                    </a:prstGeom>
                  </pic:spPr>
                </pic:pic>
              </a:graphicData>
            </a:graphic>
          </wp:inline>
        </w:drawing>
      </w:r>
    </w:p>
    <w:p w14:paraId="779DB076" w14:textId="2ADD6C80" w:rsidR="06128323" w:rsidRPr="006775B2" w:rsidRDefault="4F2F2922" w:rsidP="35403106">
      <w:pPr>
        <w:jc w:val="center"/>
        <w:rPr>
          <w:rFonts w:eastAsia="Arial" w:cs="Arial"/>
        </w:rPr>
      </w:pPr>
      <w:r w:rsidRPr="006775B2">
        <w:rPr>
          <w:rFonts w:eastAsia="Arial" w:cs="Arial"/>
          <w:b/>
          <w:bCs/>
        </w:rPr>
        <w:t>Image 2:</w:t>
      </w:r>
      <w:r w:rsidRPr="006775B2">
        <w:rPr>
          <w:rFonts w:eastAsia="Arial" w:cs="Arial"/>
        </w:rPr>
        <w:t xml:space="preserve"> Aerial view of </w:t>
      </w:r>
      <w:r w:rsidR="7CFE7B0A" w:rsidRPr="006775B2">
        <w:rPr>
          <w:rFonts w:eastAsia="Arial" w:cs="Arial"/>
        </w:rPr>
        <w:t xml:space="preserve">the land at Underhill Circus to be appropriated to a planning </w:t>
      </w:r>
      <w:r w:rsidR="00ED3DD6" w:rsidRPr="006775B2">
        <w:rPr>
          <w:rFonts w:eastAsia="Arial" w:cs="Arial"/>
        </w:rPr>
        <w:t>purpose.</w:t>
      </w:r>
    </w:p>
    <w:p w14:paraId="1EBF245C" w14:textId="221EE9C1" w:rsidR="00F26E21" w:rsidRPr="006775B2" w:rsidRDefault="5A33F361" w:rsidP="6295D5FB">
      <w:pPr>
        <w:pStyle w:val="ListParagraph"/>
        <w:jc w:val="both"/>
      </w:pPr>
      <w:r w:rsidRPr="006775B2">
        <w:rPr>
          <w:rFonts w:eastAsia="Arial" w:cs="Arial"/>
        </w:rPr>
        <w:t xml:space="preserve">For more information on the scheme’s background please refer to the </w:t>
      </w:r>
      <w:hyperlink r:id="rId14">
        <w:r w:rsidRPr="006775B2">
          <w:rPr>
            <w:rStyle w:val="Hyperlink"/>
            <w:rFonts w:eastAsia="Arial" w:cs="Arial"/>
          </w:rPr>
          <w:t>Council’s</w:t>
        </w:r>
        <w:r w:rsidR="1240578D" w:rsidRPr="006775B2">
          <w:rPr>
            <w:rStyle w:val="Hyperlink"/>
            <w:rFonts w:eastAsia="Arial" w:cs="Arial"/>
          </w:rPr>
          <w:t xml:space="preserve"> January 2024 Cabinet report on </w:t>
        </w:r>
        <w:r w:rsidR="7F756BE1" w:rsidRPr="006775B2">
          <w:rPr>
            <w:rStyle w:val="Hyperlink"/>
            <w:rFonts w:eastAsia="Arial" w:cs="Arial"/>
          </w:rPr>
          <w:t>Project approvals, budget and delegations to develop five small sites for affordable housing, using spend from the Brownfield Land Release Fund</w:t>
        </w:r>
        <w:r w:rsidR="1F4356F5" w:rsidRPr="006775B2">
          <w:rPr>
            <w:rStyle w:val="Hyperlink"/>
            <w:rFonts w:eastAsia="Arial" w:cs="Arial"/>
          </w:rPr>
          <w:t>.</w:t>
        </w:r>
      </w:hyperlink>
      <w:r w:rsidR="1F4356F5" w:rsidRPr="006775B2">
        <w:t xml:space="preserve"> A confidential appendix </w:t>
      </w:r>
      <w:r w:rsidR="736D85C4" w:rsidRPr="006775B2">
        <w:t>regarding Development scheme appraisal summary information on proposed Underhill and Leiden HRA schemes</w:t>
      </w:r>
      <w:r w:rsidR="17ABE3B0" w:rsidRPr="006775B2">
        <w:t xml:space="preserve"> is referenced in the January 2024 Cabinet Report.</w:t>
      </w:r>
    </w:p>
    <w:p w14:paraId="52394414" w14:textId="50767B66" w:rsidR="00F26E21" w:rsidRPr="006775B2" w:rsidRDefault="3E1D28D0" w:rsidP="6295D5FB">
      <w:pPr>
        <w:pStyle w:val="Heading1"/>
        <w:jc w:val="both"/>
      </w:pPr>
      <w:r w:rsidRPr="006775B2">
        <w:t xml:space="preserve">Alternative Options Considered </w:t>
      </w:r>
    </w:p>
    <w:p w14:paraId="656B0873" w14:textId="1F5CE6D9" w:rsidR="00F26E21" w:rsidRPr="006775B2" w:rsidRDefault="750D3EE1" w:rsidP="6295D5FB">
      <w:pPr>
        <w:pStyle w:val="ListParagraph"/>
        <w:jc w:val="both"/>
        <w:rPr>
          <w:rFonts w:cs="Arial"/>
          <w:color w:val="000000" w:themeColor="text1"/>
        </w:rPr>
      </w:pPr>
      <w:r w:rsidRPr="006775B2">
        <w:rPr>
          <w:rFonts w:cs="Arial"/>
          <w:color w:val="auto"/>
        </w:rPr>
        <w:t>The site is currently comprised of vacant garages and an area of open space. Retaining the land in its existing state was considered; however, this option does not contribute to meeting the Council’s strategic housing objectives or make effective use of underutilised brownfield land.</w:t>
      </w:r>
      <w:r w:rsidR="528622E8" w:rsidRPr="006775B2">
        <w:rPr>
          <w:rFonts w:cs="Arial"/>
          <w:color w:val="auto"/>
        </w:rPr>
        <w:t xml:space="preserve">  </w:t>
      </w:r>
    </w:p>
    <w:p w14:paraId="66D4D4D1" w14:textId="124EB6C9" w:rsidR="00F26E21" w:rsidRPr="006775B2" w:rsidRDefault="750D3EE1" w:rsidP="6295D5FB">
      <w:pPr>
        <w:pStyle w:val="ListParagraph"/>
        <w:jc w:val="both"/>
        <w:rPr>
          <w:color w:val="000000" w:themeColor="text1"/>
        </w:rPr>
      </w:pPr>
      <w:r w:rsidRPr="006775B2">
        <w:t xml:space="preserve">Disposal to a private developer </w:t>
      </w:r>
      <w:r w:rsidR="23165E5A" w:rsidRPr="006775B2">
        <w:t xml:space="preserve">is a </w:t>
      </w:r>
      <w:r w:rsidR="16780F9E" w:rsidRPr="006775B2">
        <w:t>consideration</w:t>
      </w:r>
      <w:r w:rsidRPr="006775B2">
        <w:t>. While this could potentially generate a capital receipt, it would limit the Council’s ability to ensure delivery of genuinely affordable housing and control over design quality and sustainability standards.</w:t>
      </w:r>
    </w:p>
    <w:p w14:paraId="5E5A58B6" w14:textId="059A4D29" w:rsidR="231B2AEE" w:rsidRPr="006775B2" w:rsidRDefault="231B2AEE" w:rsidP="355E74FD">
      <w:pPr>
        <w:pStyle w:val="ListParagraph"/>
        <w:jc w:val="both"/>
        <w:rPr>
          <w:color w:val="000000" w:themeColor="text1"/>
        </w:rPr>
      </w:pPr>
      <w:r w:rsidRPr="006775B2">
        <w:t>The potential for community-led or non-residential uses on the site was explored; however, no viable proposals have been identified to date. It is worth noting that alternative garage sites are currently being progressed in partnership with the Oxfordshire Community Land Trust (OCLT) as a pilot project.</w:t>
      </w:r>
    </w:p>
    <w:p w14:paraId="2861634A" w14:textId="43EB6B78" w:rsidR="00083436" w:rsidRDefault="5B90D67A" w:rsidP="6295D5FB">
      <w:pPr>
        <w:pStyle w:val="ListParagraph"/>
        <w:jc w:val="both"/>
        <w:rPr>
          <w:color w:val="000000" w:themeColor="text1"/>
        </w:rPr>
      </w:pPr>
      <w:r w:rsidRPr="006775B2">
        <w:rPr>
          <w:color w:val="000000" w:themeColor="text1"/>
        </w:rPr>
        <w:t>The option of delivering a more extensive redevelopment encompassing the entire Underhill Circus area</w:t>
      </w:r>
      <w:r w:rsidR="00C75104" w:rsidRPr="006775B2">
        <w:rPr>
          <w:color w:val="000000" w:themeColor="text1"/>
        </w:rPr>
        <w:t>, including the shops,</w:t>
      </w:r>
      <w:r w:rsidR="00605B8B" w:rsidRPr="006775B2">
        <w:rPr>
          <w:color w:val="000000" w:themeColor="text1"/>
        </w:rPr>
        <w:t xml:space="preserve"> </w:t>
      </w:r>
      <w:r w:rsidRPr="006775B2">
        <w:rPr>
          <w:color w:val="000000" w:themeColor="text1"/>
        </w:rPr>
        <w:t>was explored and consult</w:t>
      </w:r>
      <w:r w:rsidR="00605B8B" w:rsidRPr="006775B2">
        <w:rPr>
          <w:color w:val="000000" w:themeColor="text1"/>
        </w:rPr>
        <w:t>ed on</w:t>
      </w:r>
      <w:r w:rsidRPr="006775B2">
        <w:rPr>
          <w:color w:val="000000" w:themeColor="text1"/>
        </w:rPr>
        <w:t xml:space="preserve">. However, due to </w:t>
      </w:r>
      <w:r w:rsidR="00C75104" w:rsidRPr="006775B2">
        <w:rPr>
          <w:color w:val="000000" w:themeColor="text1"/>
        </w:rPr>
        <w:t xml:space="preserve">financial viability issues and </w:t>
      </w:r>
      <w:r w:rsidR="00605B8B" w:rsidRPr="006775B2">
        <w:rPr>
          <w:color w:val="000000" w:themeColor="text1"/>
        </w:rPr>
        <w:t xml:space="preserve">the </w:t>
      </w:r>
      <w:r w:rsidR="00C75104" w:rsidRPr="006775B2">
        <w:rPr>
          <w:color w:val="000000" w:themeColor="text1"/>
        </w:rPr>
        <w:t xml:space="preserve">lack of </w:t>
      </w:r>
      <w:r w:rsidRPr="006775B2">
        <w:rPr>
          <w:color w:val="000000" w:themeColor="text1"/>
        </w:rPr>
        <w:t xml:space="preserve">community </w:t>
      </w:r>
      <w:r w:rsidR="00C75104" w:rsidRPr="006775B2">
        <w:rPr>
          <w:color w:val="000000" w:themeColor="text1"/>
        </w:rPr>
        <w:t>support</w:t>
      </w:r>
      <w:r w:rsidRPr="006775B2">
        <w:rPr>
          <w:color w:val="000000" w:themeColor="text1"/>
        </w:rPr>
        <w:t xml:space="preserve">, this proposal </w:t>
      </w:r>
      <w:r w:rsidR="00605B8B" w:rsidRPr="006775B2">
        <w:rPr>
          <w:color w:val="000000" w:themeColor="text1"/>
        </w:rPr>
        <w:t>w</w:t>
      </w:r>
      <w:r w:rsidRPr="006775B2">
        <w:rPr>
          <w:color w:val="000000" w:themeColor="text1"/>
        </w:rPr>
        <w:t>as not progressed further.</w:t>
      </w:r>
    </w:p>
    <w:p w14:paraId="3986C3DE" w14:textId="77777777" w:rsidR="00083436" w:rsidRDefault="00083436">
      <w:pPr>
        <w:spacing w:after="0"/>
        <w:rPr>
          <w:color w:val="000000" w:themeColor="text1"/>
        </w:rPr>
      </w:pPr>
      <w:r>
        <w:rPr>
          <w:color w:val="000000" w:themeColor="text1"/>
        </w:rPr>
        <w:br w:type="page"/>
      </w:r>
    </w:p>
    <w:p w14:paraId="20208FF1" w14:textId="30837EBF" w:rsidR="00F26E21" w:rsidRPr="006775B2" w:rsidRDefault="78D9BE43" w:rsidP="7B8F01D6">
      <w:pPr>
        <w:pStyle w:val="Heading1"/>
        <w:spacing w:line="259" w:lineRule="auto"/>
      </w:pPr>
      <w:r w:rsidRPr="006775B2">
        <w:lastRenderedPageBreak/>
        <w:t xml:space="preserve">Appropriation of the land from its present use as a </w:t>
      </w:r>
      <w:r w:rsidR="27E37C66" w:rsidRPr="006775B2">
        <w:t>garage site</w:t>
      </w:r>
      <w:r w:rsidRPr="006775B2">
        <w:t xml:space="preserve"> for housing</w:t>
      </w:r>
    </w:p>
    <w:p w14:paraId="1CC8C5D7" w14:textId="20C3590A" w:rsidR="00F26E21" w:rsidRPr="006775B2" w:rsidRDefault="78D9BE43" w:rsidP="6295D5FB">
      <w:pPr>
        <w:pStyle w:val="ListParagraph"/>
        <w:jc w:val="both"/>
        <w:rPr>
          <w:rFonts w:eastAsia="Arial" w:cs="Arial"/>
          <w:color w:val="000000" w:themeColor="text1"/>
        </w:rPr>
      </w:pPr>
      <w:r w:rsidRPr="006775B2">
        <w:rPr>
          <w:rFonts w:eastAsia="Arial" w:cs="Arial"/>
        </w:rPr>
        <w:t xml:space="preserve">Appropriation allows a council to change the purpose for which it holds the land. Generally, councils must only use land for the statutory purposes for which it was acquired or following acquisition, appropriated. Appropriation is the process by which land held by a council pursuant to one statutory function is transferred to another statutory function. </w:t>
      </w:r>
    </w:p>
    <w:p w14:paraId="3E767B5A" w14:textId="40A81A0F" w:rsidR="00F26E21" w:rsidRPr="006775B2" w:rsidRDefault="0B8F48AE" w:rsidP="6295D5FB">
      <w:pPr>
        <w:pStyle w:val="ListParagraph"/>
        <w:jc w:val="both"/>
        <w:rPr>
          <w:rFonts w:eastAsia="Arial" w:cs="Arial"/>
          <w:color w:val="000000" w:themeColor="text1"/>
        </w:rPr>
      </w:pPr>
      <w:r w:rsidRPr="006775B2">
        <w:rPr>
          <w:rFonts w:eastAsia="Arial" w:cs="Arial"/>
        </w:rPr>
        <w:t xml:space="preserve">A council may appropriate land held from one purpose to another only if the land in question is no longer required to be held for the purpose for which it is held before the appropriation. </w:t>
      </w:r>
    </w:p>
    <w:p w14:paraId="635CD3F7" w14:textId="795937A3" w:rsidR="00F26E21" w:rsidRPr="006775B2" w:rsidRDefault="0B8F48AE" w:rsidP="6295D5FB">
      <w:pPr>
        <w:pStyle w:val="ListParagraph"/>
        <w:jc w:val="both"/>
        <w:rPr>
          <w:rFonts w:eastAsia="Arial" w:cs="Arial"/>
          <w:color w:val="000000" w:themeColor="text1"/>
        </w:rPr>
      </w:pPr>
      <w:r w:rsidRPr="006775B2">
        <w:rPr>
          <w:rFonts w:eastAsia="Arial" w:cs="Arial"/>
        </w:rPr>
        <w:t>Where the land to be appropriated is used as open space the council must advertise its intention to appropriate the land and consider any objections made to the proposed appropriation.</w:t>
      </w:r>
    </w:p>
    <w:p w14:paraId="4CEA463A" w14:textId="46AAA7DC" w:rsidR="00F26E21" w:rsidRPr="006775B2" w:rsidRDefault="6038574B" w:rsidP="35403106">
      <w:pPr>
        <w:pStyle w:val="ListParagraph"/>
        <w:jc w:val="both"/>
        <w:rPr>
          <w:rFonts w:eastAsia="Arial" w:cs="Arial"/>
          <w:color w:val="000000" w:themeColor="text1"/>
        </w:rPr>
      </w:pPr>
      <w:r w:rsidRPr="006775B2">
        <w:rPr>
          <w:rFonts w:eastAsia="Arial" w:cs="Arial"/>
        </w:rPr>
        <w:t>The land at Underhill Circus comprise</w:t>
      </w:r>
      <w:r w:rsidR="6E4C36B8" w:rsidRPr="006775B2">
        <w:rPr>
          <w:rFonts w:eastAsia="Arial" w:cs="Arial"/>
        </w:rPr>
        <w:t>s</w:t>
      </w:r>
      <w:r w:rsidRPr="006775B2">
        <w:rPr>
          <w:rFonts w:eastAsia="Arial" w:cs="Arial"/>
        </w:rPr>
        <w:t xml:space="preserve"> </w:t>
      </w:r>
      <w:r w:rsidR="0AB9D63E" w:rsidRPr="006775B2">
        <w:rPr>
          <w:rFonts w:eastAsia="Arial" w:cs="Arial"/>
        </w:rPr>
        <w:t>seven</w:t>
      </w:r>
      <w:r w:rsidRPr="006775B2">
        <w:rPr>
          <w:rFonts w:eastAsia="Arial" w:cs="Arial"/>
        </w:rPr>
        <w:t xml:space="preserve"> garage</w:t>
      </w:r>
      <w:r w:rsidR="06E51C56" w:rsidRPr="006775B2">
        <w:rPr>
          <w:rFonts w:eastAsia="Arial" w:cs="Arial"/>
        </w:rPr>
        <w:t>s</w:t>
      </w:r>
      <w:r w:rsidRPr="006775B2">
        <w:rPr>
          <w:rFonts w:eastAsia="Arial" w:cs="Arial"/>
        </w:rPr>
        <w:t xml:space="preserve"> with open space adjacent</w:t>
      </w:r>
      <w:r w:rsidR="45A529EB" w:rsidRPr="006775B2">
        <w:rPr>
          <w:rFonts w:eastAsia="Arial" w:cs="Arial"/>
        </w:rPr>
        <w:t xml:space="preserve"> to the rear</w:t>
      </w:r>
      <w:r w:rsidRPr="006775B2">
        <w:rPr>
          <w:rFonts w:eastAsia="Arial" w:cs="Arial"/>
        </w:rPr>
        <w:t xml:space="preserve">. </w:t>
      </w:r>
      <w:r w:rsidR="38D6C0AD" w:rsidRPr="006775B2">
        <w:rPr>
          <w:rFonts w:eastAsia="Arial" w:cs="Arial"/>
        </w:rPr>
        <w:t>Appropriation of the land under the mechanism described above will have the effect of discharging any relevant public trust allowing the council to use the land for other purposes</w:t>
      </w:r>
      <w:r w:rsidR="4AE29690" w:rsidRPr="006775B2">
        <w:rPr>
          <w:rFonts w:eastAsia="Arial" w:cs="Arial"/>
        </w:rPr>
        <w:t>, in this case for housing development</w:t>
      </w:r>
      <w:r w:rsidR="38D6C0AD" w:rsidRPr="006775B2">
        <w:rPr>
          <w:rFonts w:eastAsia="Arial" w:cs="Arial"/>
        </w:rPr>
        <w:t>.</w:t>
      </w:r>
    </w:p>
    <w:p w14:paraId="64F2D82B" w14:textId="678FC234" w:rsidR="00F26E21" w:rsidRPr="006775B2" w:rsidRDefault="42B45333" w:rsidP="35403106">
      <w:pPr>
        <w:pStyle w:val="ListParagraph"/>
        <w:jc w:val="both"/>
        <w:rPr>
          <w:rFonts w:eastAsia="Arial" w:cs="Arial"/>
          <w:color w:val="000000" w:themeColor="text1"/>
        </w:rPr>
      </w:pPr>
      <w:r w:rsidRPr="006775B2">
        <w:rPr>
          <w:rFonts w:eastAsia="Arial" w:cs="Arial"/>
        </w:rPr>
        <w:t xml:space="preserve">In January 2024, Cabinet approved the commencement of the appropriation process for the land at Underhill Circus for planning purposes, as outlined in the report. It was noted at the time that a further report would be brought to Cabinet at a later date to </w:t>
      </w:r>
      <w:r w:rsidR="15848884" w:rsidRPr="006775B2">
        <w:rPr>
          <w:rFonts w:eastAsia="Arial" w:cs="Arial"/>
        </w:rPr>
        <w:t>seek approval</w:t>
      </w:r>
      <w:r w:rsidRPr="006775B2">
        <w:rPr>
          <w:rFonts w:eastAsia="Arial" w:cs="Arial"/>
        </w:rPr>
        <w:t xml:space="preserve"> for the appropriation.</w:t>
      </w:r>
      <w:r w:rsidR="38D6C0AD" w:rsidRPr="006775B2">
        <w:rPr>
          <w:rFonts w:eastAsia="Arial" w:cs="Arial"/>
        </w:rPr>
        <w:t xml:space="preserve"> </w:t>
      </w:r>
    </w:p>
    <w:p w14:paraId="6E0B434F" w14:textId="4EF60640" w:rsidR="00F26E21" w:rsidRPr="006775B2" w:rsidRDefault="38D6C0AD" w:rsidP="6295D5FB">
      <w:pPr>
        <w:pStyle w:val="ListParagraph"/>
        <w:jc w:val="both"/>
        <w:rPr>
          <w:rFonts w:eastAsia="Arial" w:cs="Arial"/>
          <w:color w:val="000000" w:themeColor="text1"/>
        </w:rPr>
      </w:pPr>
      <w:r w:rsidRPr="006775B2">
        <w:rPr>
          <w:rFonts w:eastAsia="Arial" w:cs="Arial"/>
        </w:rPr>
        <w:t>Following Cabinet’s decision, a notice announcing the Council’s intention to appropriate the land</w:t>
      </w:r>
      <w:r w:rsidR="0C17932B" w:rsidRPr="006775B2">
        <w:rPr>
          <w:rFonts w:eastAsia="Arial" w:cs="Arial"/>
        </w:rPr>
        <w:t xml:space="preserve"> </w:t>
      </w:r>
      <w:r w:rsidR="04C0A481" w:rsidRPr="006775B2">
        <w:rPr>
          <w:rFonts w:eastAsia="Arial" w:cs="Arial"/>
        </w:rPr>
        <w:t>for</w:t>
      </w:r>
      <w:r w:rsidR="0C17932B" w:rsidRPr="006775B2">
        <w:rPr>
          <w:rFonts w:eastAsia="Arial" w:cs="Arial"/>
        </w:rPr>
        <w:t xml:space="preserve"> a ‘Planning Purpose’ </w:t>
      </w:r>
      <w:r w:rsidRPr="006775B2">
        <w:rPr>
          <w:rFonts w:eastAsia="Arial" w:cs="Arial"/>
        </w:rPr>
        <w:t xml:space="preserve">at </w:t>
      </w:r>
      <w:r w:rsidR="1002073C" w:rsidRPr="006775B2">
        <w:rPr>
          <w:rFonts w:eastAsia="Arial" w:cs="Arial"/>
        </w:rPr>
        <w:t>Underhill Circus</w:t>
      </w:r>
      <w:r w:rsidRPr="006775B2">
        <w:rPr>
          <w:rFonts w:eastAsia="Arial" w:cs="Arial"/>
        </w:rPr>
        <w:t xml:space="preserve"> was published in the Oxford Times for two consecutive weeks from </w:t>
      </w:r>
      <w:r w:rsidR="5197AF10" w:rsidRPr="006775B2">
        <w:rPr>
          <w:rFonts w:eastAsia="Arial" w:cs="Arial"/>
        </w:rPr>
        <w:t xml:space="preserve">10 </w:t>
      </w:r>
      <w:r w:rsidR="60F93477" w:rsidRPr="006775B2">
        <w:rPr>
          <w:rFonts w:eastAsia="Arial" w:cs="Arial"/>
        </w:rPr>
        <w:t>July</w:t>
      </w:r>
      <w:r w:rsidR="5BD5DBAD" w:rsidRPr="006775B2">
        <w:rPr>
          <w:rFonts w:eastAsia="Arial" w:cs="Arial"/>
        </w:rPr>
        <w:t xml:space="preserve"> 2025</w:t>
      </w:r>
      <w:r w:rsidR="60F93477" w:rsidRPr="006775B2">
        <w:rPr>
          <w:rFonts w:eastAsia="Arial" w:cs="Arial"/>
        </w:rPr>
        <w:t xml:space="preserve"> </w:t>
      </w:r>
      <w:r w:rsidRPr="006775B2">
        <w:rPr>
          <w:rFonts w:eastAsia="Arial" w:cs="Arial"/>
        </w:rPr>
        <w:t xml:space="preserve">to </w:t>
      </w:r>
      <w:r w:rsidR="7C04F1B6" w:rsidRPr="006775B2">
        <w:rPr>
          <w:rFonts w:eastAsia="Arial" w:cs="Arial"/>
        </w:rPr>
        <w:t>24</w:t>
      </w:r>
      <w:r w:rsidRPr="006775B2">
        <w:rPr>
          <w:rFonts w:eastAsia="Arial" w:cs="Arial"/>
        </w:rPr>
        <w:t xml:space="preserve"> </w:t>
      </w:r>
      <w:r w:rsidR="3CA60AE2" w:rsidRPr="006775B2">
        <w:rPr>
          <w:rFonts w:eastAsia="Arial" w:cs="Arial"/>
        </w:rPr>
        <w:t>July</w:t>
      </w:r>
      <w:r w:rsidR="4138FCCE" w:rsidRPr="006775B2">
        <w:rPr>
          <w:rFonts w:eastAsia="Arial" w:cs="Arial"/>
        </w:rPr>
        <w:t xml:space="preserve"> 2025</w:t>
      </w:r>
      <w:r w:rsidR="475DF30A" w:rsidRPr="006775B2">
        <w:rPr>
          <w:rFonts w:eastAsia="Arial" w:cs="Arial"/>
        </w:rPr>
        <w:t xml:space="preserve"> (see Appendix </w:t>
      </w:r>
      <w:r w:rsidR="5C9F9198" w:rsidRPr="006775B2">
        <w:rPr>
          <w:rFonts w:eastAsia="Arial" w:cs="Arial"/>
        </w:rPr>
        <w:t>1</w:t>
      </w:r>
      <w:r w:rsidR="475DF30A" w:rsidRPr="006775B2">
        <w:rPr>
          <w:rFonts w:eastAsia="Arial" w:cs="Arial"/>
        </w:rPr>
        <w:t>)</w:t>
      </w:r>
      <w:r w:rsidRPr="006775B2">
        <w:rPr>
          <w:rFonts w:eastAsia="Arial" w:cs="Arial"/>
        </w:rPr>
        <w:t xml:space="preserve">. A plan showing the location of the area proposed to be appropriated was available for inspection during work hours at the Oxford City Council offices (the Town Hall) during this time. </w:t>
      </w:r>
    </w:p>
    <w:p w14:paraId="71BB2592" w14:textId="00BD8E72" w:rsidR="00F26E21" w:rsidRPr="006775B2" w:rsidRDefault="4ED1D6DA" w:rsidP="6295D5FB">
      <w:pPr>
        <w:pStyle w:val="ListParagraph"/>
        <w:jc w:val="both"/>
        <w:rPr>
          <w:rFonts w:eastAsia="Arial" w:cs="Arial"/>
        </w:rPr>
      </w:pPr>
      <w:r w:rsidRPr="006775B2">
        <w:rPr>
          <w:rFonts w:eastAsia="Arial" w:cs="Arial"/>
        </w:rPr>
        <w:t>Subsequently, t</w:t>
      </w:r>
      <w:r w:rsidR="160D34F8" w:rsidRPr="006775B2">
        <w:rPr>
          <w:rFonts w:eastAsia="Arial" w:cs="Arial"/>
        </w:rPr>
        <w:t>o facilitate the proposed housing development, the land must be transferred from the General Fund (“GF”) to the Housing Revenue Account (“HRA”) prior to completion. This report seeks Cabinet’s recommendation to Council for the appropriation of the land at Underhill Circus from the GF to the HRA following planning consent</w:t>
      </w:r>
      <w:r w:rsidR="53A14560" w:rsidRPr="006775B2">
        <w:rPr>
          <w:rFonts w:eastAsia="Arial" w:cs="Arial"/>
        </w:rPr>
        <w:t>, but prior to the completion of the new homes</w:t>
      </w:r>
      <w:r w:rsidR="160D34F8" w:rsidRPr="006775B2">
        <w:rPr>
          <w:rFonts w:eastAsia="Arial" w:cs="Arial"/>
        </w:rPr>
        <w:t>.</w:t>
      </w:r>
    </w:p>
    <w:p w14:paraId="4AA5A45A" w14:textId="6D88B945" w:rsidR="00F26E21" w:rsidRPr="004333D4" w:rsidRDefault="4237869A" w:rsidP="004333D4">
      <w:pPr>
        <w:pStyle w:val="Heading1"/>
        <w:jc w:val="both"/>
      </w:pPr>
      <w:r w:rsidRPr="004333D4">
        <w:t>Summary of objections</w:t>
      </w:r>
    </w:p>
    <w:p w14:paraId="1C16FB19" w14:textId="3CE68C10" w:rsidR="00F26E21" w:rsidRPr="006775B2" w:rsidRDefault="15A0E4D7" w:rsidP="6295D5FB">
      <w:pPr>
        <w:pStyle w:val="ListParagraph"/>
        <w:jc w:val="both"/>
        <w:rPr>
          <w:color w:val="000000" w:themeColor="text1"/>
        </w:rPr>
      </w:pPr>
      <w:r w:rsidRPr="006775B2">
        <w:t>In determining whether to appropriate land that is held for public open space</w:t>
      </w:r>
      <w:r w:rsidR="069C83B5" w:rsidRPr="006775B2">
        <w:t xml:space="preserve"> </w:t>
      </w:r>
      <w:r w:rsidRPr="006775B2">
        <w:t>purposes the Council has a duty to properly consider any representations received following publication of the public notice and the outcome of the Equality Impact Assessment.</w:t>
      </w:r>
    </w:p>
    <w:p w14:paraId="610FDEEE" w14:textId="3E9C6EF9" w:rsidR="0040736F" w:rsidRPr="006775B2" w:rsidRDefault="530BCCC3" w:rsidP="355E74FD">
      <w:pPr>
        <w:pStyle w:val="ListParagraph"/>
        <w:jc w:val="both"/>
        <w:rPr>
          <w:color w:val="000000" w:themeColor="text1"/>
        </w:rPr>
      </w:pPr>
      <w:r w:rsidRPr="006775B2">
        <w:t xml:space="preserve">In further determining whether to appropriate land </w:t>
      </w:r>
      <w:r w:rsidR="410E3379" w:rsidRPr="006775B2">
        <w:t>for</w:t>
      </w:r>
      <w:r w:rsidRPr="006775B2">
        <w:t xml:space="preserve"> planning purposes so as to override rights affecting its development, good practice suggests that Councils should weigh in the balance the reasons of securing the development of the land against the impact the loss of private rights may have on those affected recognising that compensation is payable where such right can be demonstrated to exist. </w:t>
      </w:r>
    </w:p>
    <w:p w14:paraId="1A3D15CF" w14:textId="0A5ADEA4" w:rsidR="0040736F" w:rsidRPr="006775B2" w:rsidRDefault="6CE4F6E5" w:rsidP="355E74FD">
      <w:pPr>
        <w:pStyle w:val="ListParagraph"/>
        <w:jc w:val="both"/>
        <w:rPr>
          <w:color w:val="000000" w:themeColor="text1"/>
        </w:rPr>
      </w:pPr>
      <w:r w:rsidRPr="006775B2">
        <w:rPr>
          <w:color w:val="000000" w:themeColor="text1"/>
        </w:rPr>
        <w:t>No</w:t>
      </w:r>
      <w:r w:rsidR="443D6F02" w:rsidRPr="006775B2">
        <w:rPr>
          <w:color w:val="000000" w:themeColor="text1"/>
        </w:rPr>
        <w:t xml:space="preserve"> </w:t>
      </w:r>
      <w:r w:rsidR="5E4EAFF5" w:rsidRPr="006775B2">
        <w:rPr>
          <w:color w:val="000000" w:themeColor="text1"/>
        </w:rPr>
        <w:t xml:space="preserve">objections or </w:t>
      </w:r>
      <w:r w:rsidR="1469E5F0" w:rsidRPr="006775B2">
        <w:rPr>
          <w:color w:val="000000" w:themeColor="text1"/>
        </w:rPr>
        <w:t>representations</w:t>
      </w:r>
      <w:r w:rsidR="443D6F02" w:rsidRPr="006775B2">
        <w:rPr>
          <w:color w:val="000000" w:themeColor="text1"/>
        </w:rPr>
        <w:t xml:space="preserve"> were received. </w:t>
      </w:r>
    </w:p>
    <w:p w14:paraId="11308776" w14:textId="06245A21" w:rsidR="0040736F" w:rsidRPr="004333D4" w:rsidRDefault="10DCAC09" w:rsidP="004333D4">
      <w:pPr>
        <w:pStyle w:val="Heading1"/>
        <w:jc w:val="both"/>
      </w:pPr>
      <w:r w:rsidRPr="004333D4">
        <w:t>Financial implications</w:t>
      </w:r>
    </w:p>
    <w:p w14:paraId="324F108E" w14:textId="69A7327D" w:rsidR="355E74FD" w:rsidRPr="006775B2" w:rsidRDefault="7CEB6AC2" w:rsidP="5F6BACD7">
      <w:pPr>
        <w:pStyle w:val="ListParagraph"/>
        <w:jc w:val="both"/>
        <w:rPr>
          <w:color w:val="000000" w:themeColor="text1"/>
        </w:rPr>
      </w:pPr>
      <w:r w:rsidRPr="006775B2">
        <w:rPr>
          <w:color w:val="000000" w:themeColor="text1"/>
        </w:rPr>
        <w:t xml:space="preserve">There were costs associated with publishing the notice of intention to appropriate to a planning purpose. </w:t>
      </w:r>
    </w:p>
    <w:p w14:paraId="6F2FD2BC" w14:textId="760E174B" w:rsidR="355E74FD" w:rsidRPr="006775B2" w:rsidRDefault="6DBC5E82" w:rsidP="35403106">
      <w:pPr>
        <w:pStyle w:val="ListParagraph"/>
        <w:jc w:val="both"/>
        <w:rPr>
          <w:color w:val="000000" w:themeColor="text1"/>
        </w:rPr>
      </w:pPr>
      <w:r w:rsidRPr="006775B2">
        <w:rPr>
          <w:color w:val="000000" w:themeColor="text1"/>
        </w:rPr>
        <w:lastRenderedPageBreak/>
        <w:t xml:space="preserve">The land will be appropriated from the </w:t>
      </w:r>
      <w:r w:rsidR="3397919B" w:rsidRPr="006775B2">
        <w:rPr>
          <w:color w:val="000000" w:themeColor="text1"/>
        </w:rPr>
        <w:t>GF</w:t>
      </w:r>
      <w:r w:rsidRPr="006775B2">
        <w:rPr>
          <w:color w:val="000000" w:themeColor="text1"/>
        </w:rPr>
        <w:t xml:space="preserve"> to the HRA at a value equal to that of </w:t>
      </w:r>
      <w:r w:rsidR="4679A8B5" w:rsidRPr="006775B2">
        <w:rPr>
          <w:color w:val="000000" w:themeColor="text1"/>
        </w:rPr>
        <w:t xml:space="preserve">a Red Book valuation. </w:t>
      </w:r>
      <w:r w:rsidR="54845A32" w:rsidRPr="006775B2">
        <w:rPr>
          <w:color w:val="000000" w:themeColor="text1"/>
        </w:rPr>
        <w:t xml:space="preserve">For reference </w:t>
      </w:r>
      <w:r w:rsidR="2B85E4E1" w:rsidRPr="006775B2">
        <w:rPr>
          <w:color w:val="000000" w:themeColor="text1"/>
        </w:rPr>
        <w:t>a Royal Institution of Chartered Surveyors</w:t>
      </w:r>
      <w:r w:rsidR="3D04C959" w:rsidRPr="006775B2">
        <w:rPr>
          <w:color w:val="000000" w:themeColor="text1"/>
        </w:rPr>
        <w:t xml:space="preserve"> </w:t>
      </w:r>
      <w:r w:rsidR="04889607" w:rsidRPr="006775B2">
        <w:rPr>
          <w:color w:val="000000" w:themeColor="text1"/>
        </w:rPr>
        <w:t xml:space="preserve">(RICS) </w:t>
      </w:r>
      <w:r w:rsidRPr="006775B2">
        <w:rPr>
          <w:color w:val="000000" w:themeColor="text1"/>
        </w:rPr>
        <w:t xml:space="preserve">valuation </w:t>
      </w:r>
      <w:r w:rsidR="2228F54A" w:rsidRPr="006775B2">
        <w:rPr>
          <w:color w:val="000000" w:themeColor="text1"/>
        </w:rPr>
        <w:t xml:space="preserve">can be </w:t>
      </w:r>
      <w:r w:rsidRPr="006775B2">
        <w:rPr>
          <w:color w:val="000000" w:themeColor="text1"/>
        </w:rPr>
        <w:t xml:space="preserve">found in confidential Appendix </w:t>
      </w:r>
      <w:r w:rsidR="5A47E1AB" w:rsidRPr="006775B2">
        <w:rPr>
          <w:color w:val="000000" w:themeColor="text1"/>
        </w:rPr>
        <w:t>3</w:t>
      </w:r>
      <w:r w:rsidRPr="006775B2">
        <w:rPr>
          <w:color w:val="000000" w:themeColor="text1"/>
        </w:rPr>
        <w:t>.</w:t>
      </w:r>
    </w:p>
    <w:p w14:paraId="524B55B2" w14:textId="33F5FD72" w:rsidR="355E74FD" w:rsidRPr="006775B2" w:rsidRDefault="3E0C3D53" w:rsidP="5F6BACD7">
      <w:pPr>
        <w:pStyle w:val="ListParagraph"/>
        <w:jc w:val="both"/>
      </w:pPr>
      <w:r w:rsidRPr="006775B2">
        <w:t>The report to Council is to be timetabled between the granting of planning consent summer 2026 for the new development and the completion of the new homes end 2027, to ensure the appropriation aligns with the delivery phase of the project</w:t>
      </w:r>
      <w:r w:rsidR="483371C4" w:rsidRPr="006775B2">
        <w:t xml:space="preserve">. An up-to-date Red Book valuation will be undertaken to support this. </w:t>
      </w:r>
    </w:p>
    <w:p w14:paraId="0CA984D6" w14:textId="6A17FE42" w:rsidR="355E74FD" w:rsidRPr="006775B2" w:rsidRDefault="7B49FAD2" w:rsidP="5F6BACD7">
      <w:pPr>
        <w:pStyle w:val="ListParagraph"/>
        <w:jc w:val="both"/>
        <w:rPr>
          <w:color w:val="000000" w:themeColor="text1"/>
        </w:rPr>
      </w:pPr>
      <w:r w:rsidRPr="006775B2">
        <w:rPr>
          <w:color w:val="000000" w:themeColor="text1"/>
        </w:rPr>
        <w:t>The appropriation will result in an increase to the HRA Capital Financing Requirements (CFR) of the valuation figure and a corresponding decrease in the General Fund CFR.</w:t>
      </w:r>
    </w:p>
    <w:p w14:paraId="696EE6EB" w14:textId="77777777" w:rsidR="002329CF" w:rsidRPr="006775B2" w:rsidRDefault="6A0FD188" w:rsidP="355E74FD">
      <w:pPr>
        <w:pStyle w:val="Heading1"/>
        <w:jc w:val="both"/>
      </w:pPr>
      <w:r w:rsidRPr="006775B2">
        <w:t xml:space="preserve">Equalities impact </w:t>
      </w:r>
    </w:p>
    <w:p w14:paraId="79AA7FC5" w14:textId="4259FC44" w:rsidR="6A0FD188" w:rsidRPr="006775B2" w:rsidRDefault="6A0FD188" w:rsidP="355E74FD">
      <w:pPr>
        <w:pStyle w:val="ListParagraph"/>
        <w:jc w:val="both"/>
        <w:rPr>
          <w:color w:val="000000" w:themeColor="text1"/>
        </w:rPr>
      </w:pPr>
      <w:r w:rsidRPr="006775B2">
        <w:rPr>
          <w:color w:val="auto"/>
        </w:rPr>
        <w:t xml:space="preserve">Given the nature of the exercise of the powers proposed by the Council it is necessary for the Council to have regard to its public sector equality duty in reaching a final decision to appropriate the Land to planning purposes. The public sector equality duty is an obligation on the council to have due regard in the exercise of its functions to the need to promote equality through the achievement of various equality objectives. </w:t>
      </w:r>
    </w:p>
    <w:p w14:paraId="4B22F59F" w14:textId="12AFE5BB" w:rsidR="6A0FD188" w:rsidRPr="006775B2" w:rsidRDefault="6A0FD188" w:rsidP="355E74FD">
      <w:pPr>
        <w:pStyle w:val="ListParagraph"/>
        <w:jc w:val="both"/>
        <w:rPr>
          <w:color w:val="auto"/>
        </w:rPr>
      </w:pPr>
      <w:r w:rsidRPr="006775B2">
        <w:rPr>
          <w:color w:val="auto"/>
        </w:rPr>
        <w:t xml:space="preserve">An Equalities Impact Assessment has been carried out and is included at Appendix </w:t>
      </w:r>
      <w:r w:rsidR="4568A0C7" w:rsidRPr="006775B2">
        <w:rPr>
          <w:color w:val="auto"/>
        </w:rPr>
        <w:t>2</w:t>
      </w:r>
      <w:r w:rsidRPr="006775B2">
        <w:rPr>
          <w:color w:val="auto"/>
        </w:rPr>
        <w:t xml:space="preserve">. </w:t>
      </w:r>
    </w:p>
    <w:p w14:paraId="06C9E84C" w14:textId="0DF6475E" w:rsidR="6A0FD188" w:rsidRPr="006775B2" w:rsidRDefault="6A0FD188" w:rsidP="355E74FD">
      <w:pPr>
        <w:pStyle w:val="ListParagraph"/>
        <w:jc w:val="both"/>
      </w:pPr>
      <w:r w:rsidRPr="006775B2">
        <w:t xml:space="preserve">The Council commits to monitoring the impact of the development through ongoing communication and engagement with the local community. </w:t>
      </w:r>
    </w:p>
    <w:p w14:paraId="7CAAA0D8" w14:textId="41F0DF19" w:rsidR="6A0FD188" w:rsidRPr="006775B2" w:rsidRDefault="6A0FD188" w:rsidP="355E74FD">
      <w:pPr>
        <w:pStyle w:val="ListParagraph"/>
        <w:jc w:val="both"/>
      </w:pPr>
      <w:r w:rsidRPr="006775B2">
        <w:t>The report also details the high housing need within Oxford and the positive impact for families and single people waiting for affordable housing on the housing register.</w:t>
      </w:r>
    </w:p>
    <w:p w14:paraId="1E319314" w14:textId="34449FEA" w:rsidR="6A0FD188" w:rsidRPr="006775B2" w:rsidRDefault="6A0FD188" w:rsidP="355E74FD">
      <w:pPr>
        <w:pStyle w:val="ListParagraph"/>
        <w:jc w:val="both"/>
        <w:rPr>
          <w:color w:val="auto"/>
        </w:rPr>
      </w:pPr>
      <w:r w:rsidRPr="006775B2">
        <w:t xml:space="preserve">Any adverse impacts to the community in undertaking this activity have been considered with mitigating actions undertaken or planned wherever possible. It is considered that these are balanced against improving provision for persons in housing need, through the delivery of more affordable and accessible housing to better meet client </w:t>
      </w:r>
      <w:r w:rsidR="00ED3DD6" w:rsidRPr="006775B2">
        <w:t>needs.</w:t>
      </w:r>
    </w:p>
    <w:p w14:paraId="06827778" w14:textId="57BB8B8C" w:rsidR="0040736F" w:rsidRPr="006775B2" w:rsidRDefault="1DF9D101" w:rsidP="5F6BACD7">
      <w:pPr>
        <w:pStyle w:val="Heading1"/>
        <w:jc w:val="both"/>
      </w:pPr>
      <w:r w:rsidRPr="006775B2">
        <w:t>Legal issues</w:t>
      </w:r>
    </w:p>
    <w:p w14:paraId="2969BC3C" w14:textId="77777777" w:rsidR="008B688D" w:rsidRPr="008B688D" w:rsidRDefault="4476B6CA" w:rsidP="008B688D">
      <w:pPr>
        <w:pStyle w:val="ListParagraph"/>
        <w:jc w:val="both"/>
        <w:rPr>
          <w:color w:val="000000" w:themeColor="text1"/>
        </w:rPr>
      </w:pPr>
      <w:r w:rsidRPr="006775B2">
        <w:rPr>
          <w:rFonts w:cs="Arial"/>
          <w:color w:val="auto"/>
        </w:rPr>
        <w:t xml:space="preserve"> </w:t>
      </w:r>
      <w:r w:rsidR="1517DEDA" w:rsidRPr="006775B2">
        <w:t xml:space="preserve">The </w:t>
      </w:r>
      <w:r w:rsidR="60B5EC39" w:rsidRPr="006775B2">
        <w:t xml:space="preserve">land at the </w:t>
      </w:r>
      <w:r w:rsidR="1517DEDA" w:rsidRPr="006775B2">
        <w:t>Underhill Circus site is intended for residential development and the provision of new affordable housing on the land will contribute to the achievement of the objectives of the Council’s Housing, Homelessness and Rough Sleeping Strategy. Under the circumstances and given the urgent need for housing in the city it is the view of officers that on balance the interest of the community are best served in this case by the appropriation of the land for housing.</w:t>
      </w:r>
    </w:p>
    <w:p w14:paraId="0455523C" w14:textId="3BB8538A" w:rsidR="53CB0BA7" w:rsidRPr="008B688D" w:rsidRDefault="6B73C88C" w:rsidP="008B688D">
      <w:pPr>
        <w:pStyle w:val="ListParagraph"/>
        <w:jc w:val="both"/>
        <w:rPr>
          <w:color w:val="000000" w:themeColor="text1"/>
        </w:rPr>
      </w:pPr>
      <w:r w:rsidRPr="006775B2">
        <w:t>The activities, as set out in this report, relate to</w:t>
      </w:r>
      <w:r w:rsidR="07A0650E" w:rsidRPr="006775B2">
        <w:t xml:space="preserve"> the</w:t>
      </w:r>
      <w:r w:rsidR="0B15B7F9" w:rsidRPr="006775B2">
        <w:t xml:space="preserve"> </w:t>
      </w:r>
      <w:r w:rsidR="25010842" w:rsidRPr="006775B2">
        <w:t>d</w:t>
      </w:r>
      <w:r w:rsidR="2A52EA8A" w:rsidRPr="006775B2">
        <w:t xml:space="preserve">evelopment of </w:t>
      </w:r>
      <w:r w:rsidR="4D07DE32" w:rsidRPr="006775B2">
        <w:t xml:space="preserve">homes as </w:t>
      </w:r>
      <w:r w:rsidR="321F9CE1" w:rsidRPr="006775B2">
        <w:t>a</w:t>
      </w:r>
      <w:r w:rsidRPr="006775B2">
        <w:t>ffordable housing. This is within the Council’s statutory powers. The general power of competence under the Localism Act 2011 and the Local Authorities (Land) Act 1963 enable the Council to develop land it already owns.</w:t>
      </w:r>
    </w:p>
    <w:p w14:paraId="56A17DCD" w14:textId="24343710" w:rsidR="0B1D5C85" w:rsidRPr="006775B2" w:rsidRDefault="1B9EA2FD" w:rsidP="0B2A025B">
      <w:pPr>
        <w:pStyle w:val="ListParagraph"/>
        <w:jc w:val="both"/>
      </w:pPr>
      <w:r w:rsidRPr="006775B2">
        <w:t xml:space="preserve">Under section 122(1) of the Local Government Act 1972 (“LGA 1972”) a local authority “may appropriate for any purpose for which the council are authorised by this or any other enactment to acquire land by agreement any land which belongs to the council and is no longer required for the purpose for which it is held immediately before the appropriation”. This general power of appropriation is subject to section 19(1) of the Housing Act 1985 (“HA 1985”). </w:t>
      </w:r>
    </w:p>
    <w:p w14:paraId="6C6F55E4" w14:textId="6E64C952" w:rsidR="0B1D5C85" w:rsidRPr="006775B2" w:rsidRDefault="1B9EA2FD" w:rsidP="0B2A025B">
      <w:pPr>
        <w:pStyle w:val="ListParagraph"/>
        <w:jc w:val="both"/>
      </w:pPr>
      <w:r w:rsidRPr="006775B2">
        <w:lastRenderedPageBreak/>
        <w:t xml:space="preserve">Appropriation from General Fund to </w:t>
      </w:r>
      <w:r w:rsidR="2B45FF99" w:rsidRPr="006775B2">
        <w:t>the Housing Revenue Account</w:t>
      </w:r>
      <w:r w:rsidRPr="006775B2">
        <w:t xml:space="preserve"> is specifically dealt with in section 19(1) HA 1985. Section 19(1) HA 1985 states that a local housing authority may appropriate for the purposes of Part II of the Housing Act 1985 any land for the time being vested in them or at their disposal and the authority have the same powers in relation to the land so appropriated as they have in relation to land acquired for the purposes of Part II.</w:t>
      </w:r>
    </w:p>
    <w:p w14:paraId="70D8036B" w14:textId="61EDFB01" w:rsidR="429F044D" w:rsidRPr="006775B2" w:rsidRDefault="19D92C8B" w:rsidP="0B2A025B">
      <w:pPr>
        <w:pStyle w:val="ListParagraph"/>
        <w:jc w:val="both"/>
      </w:pPr>
      <w:r w:rsidRPr="006775B2">
        <w:t>The powers of appropriation under section 122 LGA 1972 are in conjunction with the powers of section 203 of Housing and Planning Act 2016. Section 203 of the Housing and Planning Act 2016 grants a local authority or successor in title the power to appropriate for planning purposes. The effect of section 203 will be that such rights still exist but are overridden and converted to a right of payment</w:t>
      </w:r>
      <w:r w:rsidR="256EB582" w:rsidRPr="006775B2">
        <w:t xml:space="preserve">. </w:t>
      </w:r>
      <w:r w:rsidRPr="006775B2">
        <w:t xml:space="preserve"> </w:t>
      </w:r>
    </w:p>
    <w:p w14:paraId="1BEB25E5" w14:textId="7539FE71" w:rsidR="1F1AEA42" w:rsidRPr="006775B2" w:rsidRDefault="3C808F38" w:rsidP="0B2A025B">
      <w:pPr>
        <w:pStyle w:val="ListParagraph"/>
        <w:jc w:val="both"/>
      </w:pPr>
      <w:r w:rsidRPr="006775B2">
        <w:t>Under Parts 4.5 (8) of the Constitution Cabinet is responsible for the decisions set out in the recommendation.</w:t>
      </w:r>
    </w:p>
    <w:p w14:paraId="39265579" w14:textId="1CA2B89C" w:rsidR="002329CF" w:rsidRPr="006775B2" w:rsidRDefault="51A313E7" w:rsidP="6295D5FB">
      <w:pPr>
        <w:pStyle w:val="Heading1"/>
        <w:jc w:val="both"/>
      </w:pPr>
      <w:r w:rsidRPr="006775B2">
        <w:t>Level of risk</w:t>
      </w:r>
    </w:p>
    <w:p w14:paraId="0E0975C2" w14:textId="4953EECA" w:rsidR="00FB3B71" w:rsidRPr="006775B2" w:rsidRDefault="5C07D918" w:rsidP="5F6BACD7">
      <w:pPr>
        <w:pStyle w:val="ListParagraph"/>
        <w:jc w:val="both"/>
        <w:rPr>
          <w:color w:val="000000" w:themeColor="text1"/>
        </w:rPr>
      </w:pPr>
      <w:r w:rsidRPr="006775B2">
        <w:t xml:space="preserve">Key risks identified include the potential for legal challenge to the appropriation process, which has been mitigated through strict adherence to statutory procedures and ongoing legal oversight. </w:t>
      </w:r>
    </w:p>
    <w:p w14:paraId="2B82AE35" w14:textId="1177E0B1" w:rsidR="00FB3B71" w:rsidRPr="006775B2" w:rsidRDefault="5C07D918" w:rsidP="5F6BACD7">
      <w:pPr>
        <w:pStyle w:val="ListParagraph"/>
        <w:jc w:val="both"/>
        <w:rPr>
          <w:color w:val="000000" w:themeColor="text1"/>
        </w:rPr>
      </w:pPr>
      <w:r w:rsidRPr="006775B2">
        <w:t xml:space="preserve">Delays in securing planning consent and the risk of cost escalation due to unforeseen site constraints are both considered medium likelihood and high impact; these are being addressed through proactive coordination with planning teams and early feasibility work. </w:t>
      </w:r>
    </w:p>
    <w:p w14:paraId="580E2DBD" w14:textId="53DF33C6" w:rsidR="00FB3B71" w:rsidRPr="006775B2" w:rsidRDefault="5C07D918" w:rsidP="5F6BACD7">
      <w:pPr>
        <w:pStyle w:val="ListParagraph"/>
        <w:jc w:val="both"/>
        <w:rPr>
          <w:color w:val="000000" w:themeColor="text1"/>
        </w:rPr>
      </w:pPr>
      <w:r w:rsidRPr="006775B2">
        <w:t xml:space="preserve">Risks related to inaccurate land ownership data have been minimised through detailed title investigations. </w:t>
      </w:r>
    </w:p>
    <w:p w14:paraId="28DC08B6" w14:textId="1FBB5738" w:rsidR="00FB3B71" w:rsidRPr="006775B2" w:rsidRDefault="5C07D918" w:rsidP="5F6BACD7">
      <w:pPr>
        <w:pStyle w:val="ListParagraph"/>
        <w:jc w:val="both"/>
        <w:rPr>
          <w:color w:val="000000" w:themeColor="text1"/>
        </w:rPr>
      </w:pPr>
      <w:r w:rsidRPr="006775B2">
        <w:t>Political or reputational risks associated with the appropriation of</w:t>
      </w:r>
      <w:r w:rsidR="72C28E0C" w:rsidRPr="006775B2">
        <w:t xml:space="preserve"> </w:t>
      </w:r>
      <w:r w:rsidRPr="006775B2">
        <w:t>open space are being</w:t>
      </w:r>
      <w:r w:rsidR="2F490B29" w:rsidRPr="006775B2">
        <w:t xml:space="preserve"> </w:t>
      </w:r>
      <w:r w:rsidRPr="006775B2">
        <w:t xml:space="preserve">managed through clear articulation of the public interest case and transparent decision-making.  </w:t>
      </w:r>
    </w:p>
    <w:p w14:paraId="1C46F1C8" w14:textId="77777777" w:rsidR="00FB3B71" w:rsidRPr="006775B2" w:rsidRDefault="00950824" w:rsidP="6295D5FB">
      <w:pPr>
        <w:pStyle w:val="bParagraphtext"/>
        <w:numPr>
          <w:ilvl w:val="0"/>
          <w:numId w:val="0"/>
        </w:numPr>
        <w:jc w:val="both"/>
      </w:pPr>
      <w:bookmarkStart w:id="0" w:name="_Hlk184712246"/>
      <w:r w:rsidRPr="006775B2">
        <w:rPr>
          <w:b/>
          <w:bCs/>
        </w:rPr>
        <w:t>Carbon and Environmental Considerations</w:t>
      </w:r>
      <w:r w:rsidR="00FB3B71" w:rsidRPr="006775B2">
        <w:rPr>
          <w:b/>
          <w:bCs/>
        </w:rPr>
        <w:t xml:space="preserve"> </w:t>
      </w:r>
    </w:p>
    <w:bookmarkEnd w:id="0"/>
    <w:p w14:paraId="65524FC5" w14:textId="12DCBA5B" w:rsidR="7EF6CCDF" w:rsidRPr="006775B2" w:rsidRDefault="1B0D34A8" w:rsidP="5F6BACD7">
      <w:pPr>
        <w:pStyle w:val="ListParagraph"/>
        <w:spacing w:line="259" w:lineRule="auto"/>
        <w:jc w:val="both"/>
        <w:rPr>
          <w:color w:val="000000" w:themeColor="text1"/>
        </w:rPr>
      </w:pPr>
      <w:r w:rsidRPr="006775B2">
        <w:rPr>
          <w:color w:val="000000" w:themeColor="text1"/>
        </w:rPr>
        <w:t>There are no carbon or environmental considerations in relation to the appropriation</w:t>
      </w:r>
      <w:r w:rsidR="2A1B1924" w:rsidRPr="006775B2">
        <w:t xml:space="preserve"> to a planning purpose or from the GF to the HRA</w:t>
      </w:r>
      <w:r w:rsidRPr="006775B2">
        <w:t>.</w:t>
      </w:r>
    </w:p>
    <w:p w14:paraId="3384B174" w14:textId="77777777" w:rsidR="002329CF" w:rsidRPr="006775B2" w:rsidRDefault="002329CF" w:rsidP="6295D5FB">
      <w:pPr>
        <w:jc w:val="both"/>
        <w:rPr>
          <w:b/>
          <w:bCs/>
        </w:rPr>
      </w:pPr>
    </w:p>
    <w:tbl>
      <w:tblPr>
        <w:tblW w:w="0" w:type="auto"/>
        <w:tblInd w:w="108" w:type="dxa"/>
        <w:tblBorders>
          <w:top w:val="single" w:sz="4" w:space="0" w:color="C0504D"/>
          <w:left w:val="single" w:sz="4" w:space="0" w:color="C0504D"/>
          <w:bottom w:val="single" w:sz="4" w:space="0" w:color="C0504D"/>
          <w:right w:val="single" w:sz="4" w:space="0" w:color="C0504D"/>
        </w:tblBorders>
        <w:tblLook w:val="04A0" w:firstRow="1" w:lastRow="0" w:firstColumn="1" w:lastColumn="0" w:noHBand="0" w:noVBand="1"/>
      </w:tblPr>
      <w:tblGrid>
        <w:gridCol w:w="3969"/>
        <w:gridCol w:w="4962"/>
      </w:tblGrid>
      <w:tr w:rsidR="00DF093E" w:rsidRPr="006775B2" w14:paraId="0FA94296" w14:textId="77777777" w:rsidTr="6295D5FB">
        <w:trPr>
          <w:cantSplit/>
          <w:trHeight w:val="396"/>
        </w:trPr>
        <w:tc>
          <w:tcPr>
            <w:tcW w:w="3969" w:type="dxa"/>
            <w:tcBorders>
              <w:top w:val="single" w:sz="8" w:space="0" w:color="000000" w:themeColor="text1"/>
              <w:left w:val="single" w:sz="8" w:space="0" w:color="000000" w:themeColor="text1"/>
              <w:bottom w:val="single" w:sz="8" w:space="0" w:color="000000" w:themeColor="text1"/>
              <w:right w:val="nil"/>
            </w:tcBorders>
            <w:shd w:val="clear" w:color="auto" w:fill="auto"/>
          </w:tcPr>
          <w:p w14:paraId="04987E45" w14:textId="77777777" w:rsidR="00E87F7A" w:rsidRPr="006775B2" w:rsidRDefault="00E87F7A" w:rsidP="00A46E98">
            <w:pPr>
              <w:rPr>
                <w:b/>
              </w:rPr>
            </w:pPr>
            <w:r w:rsidRPr="006775B2">
              <w:rPr>
                <w:b/>
              </w:rPr>
              <w:t>Report author</w:t>
            </w:r>
          </w:p>
        </w:tc>
        <w:tc>
          <w:tcPr>
            <w:tcW w:w="4962" w:type="dxa"/>
            <w:tcBorders>
              <w:top w:val="single" w:sz="8" w:space="0" w:color="000000" w:themeColor="text1"/>
              <w:left w:val="nil"/>
              <w:bottom w:val="single" w:sz="8" w:space="0" w:color="000000" w:themeColor="text1"/>
              <w:right w:val="single" w:sz="8" w:space="0" w:color="000000" w:themeColor="text1"/>
            </w:tcBorders>
            <w:shd w:val="clear" w:color="auto" w:fill="auto"/>
          </w:tcPr>
          <w:p w14:paraId="6930C959" w14:textId="046031D1" w:rsidR="00E87F7A" w:rsidRPr="006775B2" w:rsidRDefault="6EA5A7CC" w:rsidP="6295D5FB">
            <w:pPr>
              <w:spacing w:line="259" w:lineRule="auto"/>
            </w:pPr>
            <w:r w:rsidRPr="006775B2">
              <w:t>Dave Scholes</w:t>
            </w:r>
          </w:p>
        </w:tc>
      </w:tr>
      <w:tr w:rsidR="00DF093E" w:rsidRPr="006775B2" w14:paraId="07A5B9C2" w14:textId="77777777" w:rsidTr="6295D5FB">
        <w:trPr>
          <w:cantSplit/>
          <w:trHeight w:val="396"/>
        </w:trPr>
        <w:tc>
          <w:tcPr>
            <w:tcW w:w="3969" w:type="dxa"/>
            <w:tcBorders>
              <w:top w:val="single" w:sz="8" w:space="0" w:color="000000" w:themeColor="text1"/>
              <w:left w:val="single" w:sz="8" w:space="0" w:color="000000" w:themeColor="text1"/>
              <w:bottom w:val="nil"/>
              <w:right w:val="nil"/>
            </w:tcBorders>
            <w:shd w:val="clear" w:color="auto" w:fill="auto"/>
          </w:tcPr>
          <w:p w14:paraId="6B6C3381" w14:textId="77777777" w:rsidR="00E87F7A" w:rsidRPr="006775B2" w:rsidRDefault="00E87F7A" w:rsidP="00A46E98">
            <w:r w:rsidRPr="006775B2">
              <w:t>Job title</w:t>
            </w:r>
          </w:p>
        </w:tc>
        <w:tc>
          <w:tcPr>
            <w:tcW w:w="4962" w:type="dxa"/>
            <w:tcBorders>
              <w:top w:val="single" w:sz="8" w:space="0" w:color="000000" w:themeColor="text1"/>
              <w:left w:val="nil"/>
              <w:bottom w:val="nil"/>
              <w:right w:val="single" w:sz="8" w:space="0" w:color="000000" w:themeColor="text1"/>
            </w:tcBorders>
            <w:shd w:val="clear" w:color="auto" w:fill="auto"/>
          </w:tcPr>
          <w:p w14:paraId="3100D2DA" w14:textId="3309EE4D" w:rsidR="00E87F7A" w:rsidRPr="006775B2" w:rsidRDefault="4AC8ED10" w:rsidP="00A46E98">
            <w:r w:rsidRPr="006775B2">
              <w:t>Affordable Housing Supply Corporate Lead</w:t>
            </w:r>
          </w:p>
        </w:tc>
      </w:tr>
      <w:tr w:rsidR="00DF093E" w:rsidRPr="006775B2" w14:paraId="6DEB5543" w14:textId="77777777" w:rsidTr="6295D5FB">
        <w:trPr>
          <w:cantSplit/>
          <w:trHeight w:val="396"/>
        </w:trPr>
        <w:tc>
          <w:tcPr>
            <w:tcW w:w="3969" w:type="dxa"/>
            <w:tcBorders>
              <w:top w:val="nil"/>
              <w:left w:val="single" w:sz="8" w:space="0" w:color="000000" w:themeColor="text1"/>
              <w:bottom w:val="nil"/>
              <w:right w:val="nil"/>
            </w:tcBorders>
            <w:shd w:val="clear" w:color="auto" w:fill="auto"/>
          </w:tcPr>
          <w:p w14:paraId="7BD402AB" w14:textId="77777777" w:rsidR="00E87F7A" w:rsidRPr="006775B2" w:rsidRDefault="00E87F7A" w:rsidP="00A46E98">
            <w:r w:rsidRPr="006775B2">
              <w:t>Service area or department</w:t>
            </w:r>
          </w:p>
        </w:tc>
        <w:tc>
          <w:tcPr>
            <w:tcW w:w="4962" w:type="dxa"/>
            <w:tcBorders>
              <w:top w:val="nil"/>
              <w:left w:val="nil"/>
              <w:bottom w:val="nil"/>
              <w:right w:val="single" w:sz="8" w:space="0" w:color="000000" w:themeColor="text1"/>
            </w:tcBorders>
            <w:shd w:val="clear" w:color="auto" w:fill="auto"/>
          </w:tcPr>
          <w:p w14:paraId="0F7746FF" w14:textId="0917B86B" w:rsidR="00E87F7A" w:rsidRPr="006775B2" w:rsidRDefault="6E78641E" w:rsidP="00A46E98">
            <w:r w:rsidRPr="006775B2">
              <w:t>Economy, Regeneration and Sustainability</w:t>
            </w:r>
          </w:p>
        </w:tc>
      </w:tr>
      <w:tr w:rsidR="00DF093E" w:rsidRPr="006775B2" w14:paraId="572FB489" w14:textId="77777777" w:rsidTr="6295D5FB">
        <w:trPr>
          <w:cantSplit/>
          <w:trHeight w:val="396"/>
        </w:trPr>
        <w:tc>
          <w:tcPr>
            <w:tcW w:w="3969" w:type="dxa"/>
            <w:tcBorders>
              <w:top w:val="nil"/>
              <w:left w:val="single" w:sz="8" w:space="0" w:color="000000" w:themeColor="text1"/>
              <w:bottom w:val="nil"/>
              <w:right w:val="nil"/>
            </w:tcBorders>
            <w:shd w:val="clear" w:color="auto" w:fill="auto"/>
          </w:tcPr>
          <w:p w14:paraId="7832E71E" w14:textId="77777777" w:rsidR="00E87F7A" w:rsidRPr="006775B2" w:rsidRDefault="00E87F7A" w:rsidP="00A46E98">
            <w:r w:rsidRPr="006775B2">
              <w:t xml:space="preserve">Telephone </w:t>
            </w:r>
          </w:p>
        </w:tc>
        <w:tc>
          <w:tcPr>
            <w:tcW w:w="4962" w:type="dxa"/>
            <w:tcBorders>
              <w:top w:val="nil"/>
              <w:left w:val="nil"/>
              <w:bottom w:val="nil"/>
              <w:right w:val="single" w:sz="8" w:space="0" w:color="000000" w:themeColor="text1"/>
            </w:tcBorders>
            <w:shd w:val="clear" w:color="auto" w:fill="auto"/>
          </w:tcPr>
          <w:p w14:paraId="53D96CCC" w14:textId="577DD4E2" w:rsidR="00E87F7A" w:rsidRPr="006775B2" w:rsidRDefault="00E87F7A" w:rsidP="00A46E98">
            <w:r w:rsidRPr="006775B2">
              <w:t xml:space="preserve">01865 </w:t>
            </w:r>
            <w:r w:rsidR="1FBCF359" w:rsidRPr="006775B2">
              <w:t>529123</w:t>
            </w:r>
            <w:r w:rsidRPr="006775B2">
              <w:t xml:space="preserve">  </w:t>
            </w:r>
          </w:p>
        </w:tc>
      </w:tr>
      <w:tr w:rsidR="005570B5" w:rsidRPr="006775B2" w14:paraId="40AEFD69" w14:textId="77777777" w:rsidTr="6295D5FB">
        <w:trPr>
          <w:cantSplit/>
          <w:trHeight w:val="396"/>
        </w:trPr>
        <w:tc>
          <w:tcPr>
            <w:tcW w:w="3969" w:type="dxa"/>
            <w:tcBorders>
              <w:top w:val="nil"/>
              <w:left w:val="single" w:sz="8" w:space="0" w:color="000000" w:themeColor="text1"/>
              <w:bottom w:val="single" w:sz="8" w:space="0" w:color="000000" w:themeColor="text1"/>
              <w:right w:val="nil"/>
            </w:tcBorders>
            <w:shd w:val="clear" w:color="auto" w:fill="auto"/>
          </w:tcPr>
          <w:p w14:paraId="5C2DD139" w14:textId="77777777" w:rsidR="00E87F7A" w:rsidRPr="006775B2" w:rsidRDefault="00E87F7A" w:rsidP="00A46E98">
            <w:r w:rsidRPr="006775B2">
              <w:t xml:space="preserve">e-mail </w:t>
            </w:r>
          </w:p>
        </w:tc>
        <w:tc>
          <w:tcPr>
            <w:tcW w:w="4962" w:type="dxa"/>
            <w:tcBorders>
              <w:top w:val="nil"/>
              <w:left w:val="nil"/>
              <w:bottom w:val="single" w:sz="8" w:space="0" w:color="000000" w:themeColor="text1"/>
              <w:right w:val="single" w:sz="8" w:space="0" w:color="000000" w:themeColor="text1"/>
            </w:tcBorders>
            <w:shd w:val="clear" w:color="auto" w:fill="auto"/>
          </w:tcPr>
          <w:p w14:paraId="64C04F4C" w14:textId="688C00C6" w:rsidR="00E87F7A" w:rsidRPr="006775B2" w:rsidRDefault="3D1D6ACD" w:rsidP="6295D5FB">
            <w:pPr>
              <w:spacing w:line="259" w:lineRule="auto"/>
            </w:pPr>
            <w:hyperlink r:id="rId15">
              <w:r w:rsidRPr="006775B2">
                <w:rPr>
                  <w:rStyle w:val="Hyperlink"/>
                </w:rPr>
                <w:t>Dscholes@oxford.gov.uk</w:t>
              </w:r>
            </w:hyperlink>
            <w:r w:rsidRPr="006775B2">
              <w:rPr>
                <w:rStyle w:val="Hyperlink"/>
                <w:color w:val="000000" w:themeColor="text1"/>
              </w:rPr>
              <w:t xml:space="preserve"> </w:t>
            </w:r>
          </w:p>
        </w:tc>
      </w:tr>
    </w:tbl>
    <w:p w14:paraId="143C8714" w14:textId="77777777" w:rsidR="00433B96" w:rsidRPr="006775B2" w:rsidRDefault="00433B96" w:rsidP="004A6D2F"/>
    <w:sectPr w:rsidR="00433B96" w:rsidRPr="006775B2" w:rsidSect="002B6836">
      <w:footerReference w:type="even" r:id="rId16"/>
      <w:headerReference w:type="first" r:id="rId17"/>
      <w:pgSz w:w="11906" w:h="16838" w:code="9"/>
      <w:pgMar w:top="1418" w:right="1304" w:bottom="1304" w:left="1304" w:header="113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29871" w14:textId="77777777" w:rsidR="00A82373" w:rsidRDefault="00A82373" w:rsidP="004A6D2F">
      <w:r>
        <w:separator/>
      </w:r>
    </w:p>
  </w:endnote>
  <w:endnote w:type="continuationSeparator" w:id="0">
    <w:p w14:paraId="0F636116" w14:textId="77777777" w:rsidR="00A82373" w:rsidRDefault="00A82373" w:rsidP="004A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A7B8B" w14:textId="77777777" w:rsidR="00364FAD" w:rsidRDefault="00364FAD" w:rsidP="004A6D2F">
    <w:pPr>
      <w:pStyle w:val="Footer"/>
    </w:pPr>
    <w:r>
      <w:t>Do not use a footer or page numbers.</w:t>
    </w:r>
  </w:p>
  <w:p w14:paraId="20B2461C" w14:textId="77777777" w:rsidR="00364FAD" w:rsidRDefault="00364FAD" w:rsidP="004A6D2F">
    <w:pPr>
      <w:pStyle w:val="Footer"/>
    </w:pPr>
  </w:p>
  <w:p w14:paraId="72386601" w14:textId="77777777" w:rsidR="00364FAD" w:rsidRDefault="00364FAD" w:rsidP="004A6D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44DD3" w14:textId="77777777" w:rsidR="00A82373" w:rsidRDefault="00A82373" w:rsidP="004A6D2F">
      <w:r>
        <w:separator/>
      </w:r>
    </w:p>
  </w:footnote>
  <w:footnote w:type="continuationSeparator" w:id="0">
    <w:p w14:paraId="27EEF00A" w14:textId="77777777" w:rsidR="00A82373" w:rsidRDefault="00A82373" w:rsidP="004A6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D1F7F" w14:textId="77777777" w:rsidR="00D5547E" w:rsidRDefault="00C05260" w:rsidP="00D5547E">
    <w:pPr>
      <w:pStyle w:val="Header"/>
      <w:jc w:val="right"/>
    </w:pPr>
    <w:r>
      <w:rPr>
        <w:noProof/>
      </w:rPr>
      <w:drawing>
        <wp:inline distT="0" distB="0" distL="0" distR="0" wp14:anchorId="35341002" wp14:editId="2956E09D">
          <wp:extent cx="838200" cy="1119505"/>
          <wp:effectExtent l="0" t="0" r="0" b="4445"/>
          <wp:docPr id="1" name="Picture 1" title="Oxford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1195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C30BB"/>
    <w:multiLevelType w:val="multilevel"/>
    <w:tmpl w:val="E67CE66C"/>
    <w:styleLink w:val="StyleNumberedLeft0cmHanging075cm"/>
    <w:lvl w:ilvl="0">
      <w:start w:val="1"/>
      <w:numFmt w:val="decimal"/>
      <w:pStyle w:val="ListParagraph"/>
      <w:lvlText w:val="%1."/>
      <w:lvlJc w:val="left"/>
      <w:pPr>
        <w:ind w:left="360" w:hanging="360"/>
      </w:pPr>
      <w:rPr>
        <w:rFonts w:ascii="Arial" w:hAnsi="Arial" w:hint="default"/>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CF5C54"/>
    <w:multiLevelType w:val="multilevel"/>
    <w:tmpl w:val="43D6D2FA"/>
    <w:styleLink w:val="StyleBulletedSymbolsymbolLeft063cmHanging063cm"/>
    <w:lvl w:ilvl="0">
      <w:start w:val="1"/>
      <w:numFmt w:val="bullet"/>
      <w:lvlText w:val=""/>
      <w:lvlJc w:val="left"/>
      <w:pPr>
        <w:ind w:left="720" w:hanging="360"/>
      </w:pPr>
      <w:rPr>
        <w:rFonts w:ascii="Symbol" w:hAnsi="Symbo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980FC5"/>
    <w:multiLevelType w:val="hybridMultilevel"/>
    <w:tmpl w:val="5B36B17E"/>
    <w:lvl w:ilvl="0" w:tplc="AFA25F0A">
      <w:start w:val="1"/>
      <w:numFmt w:val="bullet"/>
      <w:pStyle w:val="Bulletpoints"/>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5A11F5E"/>
    <w:multiLevelType w:val="multilevel"/>
    <w:tmpl w:val="5BEE24DA"/>
    <w:lvl w:ilvl="0">
      <w:start w:val="1"/>
      <w:numFmt w:val="decimal"/>
      <w:lvlText w:val="%1."/>
      <w:lvlJc w:val="left"/>
      <w:pPr>
        <w:ind w:left="36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A9F2B3C"/>
    <w:multiLevelType w:val="multilevel"/>
    <w:tmpl w:val="4C5820D8"/>
    <w:lvl w:ilvl="0">
      <w:start w:val="1"/>
      <w:numFmt w:val="decimal"/>
      <w:pStyle w:val="Numberedlist"/>
      <w:lvlText w:val="%1."/>
      <w:lvlJc w:val="left"/>
      <w:pPr>
        <w:ind w:left="720" w:hanging="360"/>
      </w:pPr>
      <w:rPr>
        <w:rFonts w:ascii="Arial" w:hAnsi="Aria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98365C6"/>
    <w:multiLevelType w:val="multilevel"/>
    <w:tmpl w:val="E67CE66C"/>
    <w:numStyleLink w:val="StyleNumberedLeft0cmHanging075cm"/>
  </w:abstractNum>
  <w:num w:numId="1" w16cid:durableId="1859468145">
    <w:abstractNumId w:val="3"/>
  </w:num>
  <w:num w:numId="2" w16cid:durableId="1450854030">
    <w:abstractNumId w:val="0"/>
  </w:num>
  <w:num w:numId="3" w16cid:durableId="373359476">
    <w:abstractNumId w:val="5"/>
  </w:num>
  <w:num w:numId="4" w16cid:durableId="1009412161">
    <w:abstractNumId w:val="2"/>
  </w:num>
  <w:num w:numId="5" w16cid:durableId="2041280933">
    <w:abstractNumId w:val="1"/>
  </w:num>
  <w:num w:numId="6" w16cid:durableId="37707020">
    <w:abstractNumId w:val="4"/>
  </w:num>
  <w:num w:numId="7" w16cid:durableId="16477357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ocumentProtection w:edit="trackedChange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B71"/>
    <w:rsid w:val="000117D4"/>
    <w:rsid w:val="00025250"/>
    <w:rsid w:val="000314D7"/>
    <w:rsid w:val="00034054"/>
    <w:rsid w:val="00045F8B"/>
    <w:rsid w:val="00046D2B"/>
    <w:rsid w:val="00052303"/>
    <w:rsid w:val="00056263"/>
    <w:rsid w:val="00064D8A"/>
    <w:rsid w:val="00064F82"/>
    <w:rsid w:val="00066510"/>
    <w:rsid w:val="00077523"/>
    <w:rsid w:val="00083436"/>
    <w:rsid w:val="000B1DFC"/>
    <w:rsid w:val="000C089F"/>
    <w:rsid w:val="000C3928"/>
    <w:rsid w:val="000C5E8E"/>
    <w:rsid w:val="000F4751"/>
    <w:rsid w:val="0010524C"/>
    <w:rsid w:val="00111FB1"/>
    <w:rsid w:val="00113418"/>
    <w:rsid w:val="001356F1"/>
    <w:rsid w:val="00136994"/>
    <w:rsid w:val="0014128E"/>
    <w:rsid w:val="00151888"/>
    <w:rsid w:val="00154095"/>
    <w:rsid w:val="00170A2D"/>
    <w:rsid w:val="001808BC"/>
    <w:rsid w:val="00180D6B"/>
    <w:rsid w:val="00182B81"/>
    <w:rsid w:val="0018619D"/>
    <w:rsid w:val="001A011E"/>
    <w:rsid w:val="001A066A"/>
    <w:rsid w:val="001A13E6"/>
    <w:rsid w:val="001A1D1B"/>
    <w:rsid w:val="001A5731"/>
    <w:rsid w:val="001B42C3"/>
    <w:rsid w:val="001C5D5E"/>
    <w:rsid w:val="001D678D"/>
    <w:rsid w:val="001E03F8"/>
    <w:rsid w:val="001E1678"/>
    <w:rsid w:val="001E3376"/>
    <w:rsid w:val="002069B3"/>
    <w:rsid w:val="00211C3D"/>
    <w:rsid w:val="002312EA"/>
    <w:rsid w:val="002329CF"/>
    <w:rsid w:val="00232F5B"/>
    <w:rsid w:val="00247C29"/>
    <w:rsid w:val="00260467"/>
    <w:rsid w:val="00263EA3"/>
    <w:rsid w:val="002725AB"/>
    <w:rsid w:val="00284F85"/>
    <w:rsid w:val="002870C3"/>
    <w:rsid w:val="00290915"/>
    <w:rsid w:val="002A22E2"/>
    <w:rsid w:val="002B6836"/>
    <w:rsid w:val="002C64F7"/>
    <w:rsid w:val="002D535A"/>
    <w:rsid w:val="002E2EF3"/>
    <w:rsid w:val="002F41F2"/>
    <w:rsid w:val="00301BF3"/>
    <w:rsid w:val="0030208D"/>
    <w:rsid w:val="00310DF7"/>
    <w:rsid w:val="00323418"/>
    <w:rsid w:val="003357BF"/>
    <w:rsid w:val="00364FAD"/>
    <w:rsid w:val="0036738F"/>
    <w:rsid w:val="0036759C"/>
    <w:rsid w:val="00367AE5"/>
    <w:rsid w:val="00367D71"/>
    <w:rsid w:val="0038150A"/>
    <w:rsid w:val="003B6E75"/>
    <w:rsid w:val="003B7DA1"/>
    <w:rsid w:val="003D0379"/>
    <w:rsid w:val="003D2574"/>
    <w:rsid w:val="003D4C59"/>
    <w:rsid w:val="003F4267"/>
    <w:rsid w:val="003F6011"/>
    <w:rsid w:val="00404032"/>
    <w:rsid w:val="0040736F"/>
    <w:rsid w:val="00412C1F"/>
    <w:rsid w:val="00421CB2"/>
    <w:rsid w:val="004268B9"/>
    <w:rsid w:val="004333D4"/>
    <w:rsid w:val="00433B96"/>
    <w:rsid w:val="004440F1"/>
    <w:rsid w:val="004456DD"/>
    <w:rsid w:val="00446CDF"/>
    <w:rsid w:val="004521B7"/>
    <w:rsid w:val="004548E0"/>
    <w:rsid w:val="00462AB5"/>
    <w:rsid w:val="00462D22"/>
    <w:rsid w:val="00465EAF"/>
    <w:rsid w:val="004707F5"/>
    <w:rsid w:val="004738C5"/>
    <w:rsid w:val="0047737B"/>
    <w:rsid w:val="00491046"/>
    <w:rsid w:val="00496078"/>
    <w:rsid w:val="004A2AC7"/>
    <w:rsid w:val="004A6D2F"/>
    <w:rsid w:val="004B11AE"/>
    <w:rsid w:val="004C2887"/>
    <w:rsid w:val="004D2626"/>
    <w:rsid w:val="004D6E26"/>
    <w:rsid w:val="004D77D3"/>
    <w:rsid w:val="004DBE52"/>
    <w:rsid w:val="004E2959"/>
    <w:rsid w:val="004F20EF"/>
    <w:rsid w:val="0050321C"/>
    <w:rsid w:val="00507ECC"/>
    <w:rsid w:val="0054712D"/>
    <w:rsid w:val="00547EF6"/>
    <w:rsid w:val="005570B5"/>
    <w:rsid w:val="00567E18"/>
    <w:rsid w:val="00575F5F"/>
    <w:rsid w:val="005810B8"/>
    <w:rsid w:val="00581805"/>
    <w:rsid w:val="00585F76"/>
    <w:rsid w:val="005A34E4"/>
    <w:rsid w:val="005A4550"/>
    <w:rsid w:val="005A5011"/>
    <w:rsid w:val="005A6610"/>
    <w:rsid w:val="005B17F2"/>
    <w:rsid w:val="005B7FB0"/>
    <w:rsid w:val="005C256B"/>
    <w:rsid w:val="005C35A5"/>
    <w:rsid w:val="005C577C"/>
    <w:rsid w:val="005D0621"/>
    <w:rsid w:val="005D1E27"/>
    <w:rsid w:val="005D2A3E"/>
    <w:rsid w:val="005E022E"/>
    <w:rsid w:val="005E5215"/>
    <w:rsid w:val="005F7F7E"/>
    <w:rsid w:val="00605B8B"/>
    <w:rsid w:val="00607300"/>
    <w:rsid w:val="00614693"/>
    <w:rsid w:val="00623C2F"/>
    <w:rsid w:val="00633578"/>
    <w:rsid w:val="00637068"/>
    <w:rsid w:val="006419CA"/>
    <w:rsid w:val="00650811"/>
    <w:rsid w:val="00655339"/>
    <w:rsid w:val="00661D3E"/>
    <w:rsid w:val="006775B2"/>
    <w:rsid w:val="00692627"/>
    <w:rsid w:val="006969E7"/>
    <w:rsid w:val="006A3643"/>
    <w:rsid w:val="006B0AD9"/>
    <w:rsid w:val="006B10C2"/>
    <w:rsid w:val="006C2A29"/>
    <w:rsid w:val="006C64CF"/>
    <w:rsid w:val="006D17B1"/>
    <w:rsid w:val="006D4752"/>
    <w:rsid w:val="006D708A"/>
    <w:rsid w:val="006E14C1"/>
    <w:rsid w:val="006F0292"/>
    <w:rsid w:val="006F27FA"/>
    <w:rsid w:val="006F416B"/>
    <w:rsid w:val="006F519B"/>
    <w:rsid w:val="00713675"/>
    <w:rsid w:val="00715823"/>
    <w:rsid w:val="0072449C"/>
    <w:rsid w:val="007253EF"/>
    <w:rsid w:val="00737B93"/>
    <w:rsid w:val="00745BF0"/>
    <w:rsid w:val="00750279"/>
    <w:rsid w:val="00751EA3"/>
    <w:rsid w:val="007615FE"/>
    <w:rsid w:val="0076655C"/>
    <w:rsid w:val="007742DC"/>
    <w:rsid w:val="00791437"/>
    <w:rsid w:val="007B0C2C"/>
    <w:rsid w:val="007B278E"/>
    <w:rsid w:val="007B2ED9"/>
    <w:rsid w:val="007B5CA2"/>
    <w:rsid w:val="007C5C23"/>
    <w:rsid w:val="007CE4AC"/>
    <w:rsid w:val="007E14DF"/>
    <w:rsid w:val="007E2A26"/>
    <w:rsid w:val="007F2348"/>
    <w:rsid w:val="007F2B18"/>
    <w:rsid w:val="007F4757"/>
    <w:rsid w:val="00803F07"/>
    <w:rsid w:val="0080749A"/>
    <w:rsid w:val="00821FB8"/>
    <w:rsid w:val="00822ACD"/>
    <w:rsid w:val="00825DD7"/>
    <w:rsid w:val="00832D6D"/>
    <w:rsid w:val="00855C66"/>
    <w:rsid w:val="00871EE4"/>
    <w:rsid w:val="008811D5"/>
    <w:rsid w:val="008954DF"/>
    <w:rsid w:val="00895C6B"/>
    <w:rsid w:val="008B293F"/>
    <w:rsid w:val="008B54EC"/>
    <w:rsid w:val="008B688D"/>
    <w:rsid w:val="008B7371"/>
    <w:rsid w:val="008C60B0"/>
    <w:rsid w:val="008D3DDB"/>
    <w:rsid w:val="008F3B04"/>
    <w:rsid w:val="008F573F"/>
    <w:rsid w:val="009034EC"/>
    <w:rsid w:val="00911165"/>
    <w:rsid w:val="0093067A"/>
    <w:rsid w:val="00939444"/>
    <w:rsid w:val="00941C60"/>
    <w:rsid w:val="00941FD1"/>
    <w:rsid w:val="00950824"/>
    <w:rsid w:val="00955598"/>
    <w:rsid w:val="00966D42"/>
    <w:rsid w:val="00971689"/>
    <w:rsid w:val="0097170F"/>
    <w:rsid w:val="00973E90"/>
    <w:rsid w:val="00975B07"/>
    <w:rsid w:val="00980B4A"/>
    <w:rsid w:val="00996FA3"/>
    <w:rsid w:val="009B0BAA"/>
    <w:rsid w:val="009B3E8A"/>
    <w:rsid w:val="009E30E2"/>
    <w:rsid w:val="009E3D0A"/>
    <w:rsid w:val="009E51FC"/>
    <w:rsid w:val="009F1D28"/>
    <w:rsid w:val="009F7618"/>
    <w:rsid w:val="00A04D23"/>
    <w:rsid w:val="00A06766"/>
    <w:rsid w:val="00A13765"/>
    <w:rsid w:val="00A21B12"/>
    <w:rsid w:val="00A23F80"/>
    <w:rsid w:val="00A46E98"/>
    <w:rsid w:val="00A52444"/>
    <w:rsid w:val="00A6352B"/>
    <w:rsid w:val="00A701B5"/>
    <w:rsid w:val="00A714BB"/>
    <w:rsid w:val="00A77147"/>
    <w:rsid w:val="00A82373"/>
    <w:rsid w:val="00A92D8F"/>
    <w:rsid w:val="00AB2988"/>
    <w:rsid w:val="00AB7999"/>
    <w:rsid w:val="00AD3292"/>
    <w:rsid w:val="00AE1684"/>
    <w:rsid w:val="00AE7AF0"/>
    <w:rsid w:val="00B34E57"/>
    <w:rsid w:val="00B500CA"/>
    <w:rsid w:val="00B86314"/>
    <w:rsid w:val="00BA1C2E"/>
    <w:rsid w:val="00BA37B1"/>
    <w:rsid w:val="00BC200B"/>
    <w:rsid w:val="00BC4756"/>
    <w:rsid w:val="00BC69A4"/>
    <w:rsid w:val="00BD6181"/>
    <w:rsid w:val="00BE0680"/>
    <w:rsid w:val="00BE305F"/>
    <w:rsid w:val="00BE7BA3"/>
    <w:rsid w:val="00BF5682"/>
    <w:rsid w:val="00BF7B09"/>
    <w:rsid w:val="00C05260"/>
    <w:rsid w:val="00C076B9"/>
    <w:rsid w:val="00C16B47"/>
    <w:rsid w:val="00C20A95"/>
    <w:rsid w:val="00C2692F"/>
    <w:rsid w:val="00C3207C"/>
    <w:rsid w:val="00C400E1"/>
    <w:rsid w:val="00C41187"/>
    <w:rsid w:val="00C63C31"/>
    <w:rsid w:val="00C72C3D"/>
    <w:rsid w:val="00C75104"/>
    <w:rsid w:val="00C757A0"/>
    <w:rsid w:val="00C760DE"/>
    <w:rsid w:val="00C82630"/>
    <w:rsid w:val="00C85B4E"/>
    <w:rsid w:val="00C907F7"/>
    <w:rsid w:val="00CA2103"/>
    <w:rsid w:val="00CB21E8"/>
    <w:rsid w:val="00CB6B99"/>
    <w:rsid w:val="00CE4C87"/>
    <w:rsid w:val="00CE544A"/>
    <w:rsid w:val="00D11E1C"/>
    <w:rsid w:val="00D160B0"/>
    <w:rsid w:val="00D17F94"/>
    <w:rsid w:val="00D223FC"/>
    <w:rsid w:val="00D26D1E"/>
    <w:rsid w:val="00D3760F"/>
    <w:rsid w:val="00D474CF"/>
    <w:rsid w:val="00D5547E"/>
    <w:rsid w:val="00D76DA4"/>
    <w:rsid w:val="00D860E2"/>
    <w:rsid w:val="00D869A1"/>
    <w:rsid w:val="00DA413F"/>
    <w:rsid w:val="00DA4584"/>
    <w:rsid w:val="00DA614B"/>
    <w:rsid w:val="00DB54C3"/>
    <w:rsid w:val="00DB7AD7"/>
    <w:rsid w:val="00DC3060"/>
    <w:rsid w:val="00DE0FB2"/>
    <w:rsid w:val="00DF093E"/>
    <w:rsid w:val="00DF6AE1"/>
    <w:rsid w:val="00DF6E7B"/>
    <w:rsid w:val="00E01F42"/>
    <w:rsid w:val="00E206D6"/>
    <w:rsid w:val="00E3366E"/>
    <w:rsid w:val="00E52086"/>
    <w:rsid w:val="00E543A6"/>
    <w:rsid w:val="00E60479"/>
    <w:rsid w:val="00E61D73"/>
    <w:rsid w:val="00E70C56"/>
    <w:rsid w:val="00E73684"/>
    <w:rsid w:val="00E818D6"/>
    <w:rsid w:val="00E87F7A"/>
    <w:rsid w:val="00E94B3E"/>
    <w:rsid w:val="00E96BD7"/>
    <w:rsid w:val="00E96DAC"/>
    <w:rsid w:val="00EA0DB1"/>
    <w:rsid w:val="00EA0EE9"/>
    <w:rsid w:val="00ED3DD6"/>
    <w:rsid w:val="00ED52CA"/>
    <w:rsid w:val="00ED5860"/>
    <w:rsid w:val="00EE35C9"/>
    <w:rsid w:val="00F05ECA"/>
    <w:rsid w:val="00F26E21"/>
    <w:rsid w:val="00F3566E"/>
    <w:rsid w:val="00F375FB"/>
    <w:rsid w:val="00F41AC1"/>
    <w:rsid w:val="00F4367A"/>
    <w:rsid w:val="00F445B1"/>
    <w:rsid w:val="00F45CD4"/>
    <w:rsid w:val="00F66DCA"/>
    <w:rsid w:val="00F74F53"/>
    <w:rsid w:val="00F7606D"/>
    <w:rsid w:val="00F81670"/>
    <w:rsid w:val="00F82024"/>
    <w:rsid w:val="00F865A3"/>
    <w:rsid w:val="00F95BC9"/>
    <w:rsid w:val="00FA624C"/>
    <w:rsid w:val="00FB3B71"/>
    <w:rsid w:val="00FD0FAC"/>
    <w:rsid w:val="00FD1DFA"/>
    <w:rsid w:val="00FD4966"/>
    <w:rsid w:val="00FE57DC"/>
    <w:rsid w:val="00FF095A"/>
    <w:rsid w:val="014751BF"/>
    <w:rsid w:val="014BE69C"/>
    <w:rsid w:val="014FDB24"/>
    <w:rsid w:val="01601C8D"/>
    <w:rsid w:val="01FA0491"/>
    <w:rsid w:val="02218E4A"/>
    <w:rsid w:val="023FE0C3"/>
    <w:rsid w:val="024BA4C1"/>
    <w:rsid w:val="0276F834"/>
    <w:rsid w:val="0291BCFC"/>
    <w:rsid w:val="03048F50"/>
    <w:rsid w:val="0399E616"/>
    <w:rsid w:val="03BC363E"/>
    <w:rsid w:val="03FF45A3"/>
    <w:rsid w:val="041F938B"/>
    <w:rsid w:val="0458062A"/>
    <w:rsid w:val="04889607"/>
    <w:rsid w:val="04C0A481"/>
    <w:rsid w:val="04F17F70"/>
    <w:rsid w:val="04FADA4B"/>
    <w:rsid w:val="05B94C3D"/>
    <w:rsid w:val="05CCBBAC"/>
    <w:rsid w:val="05DCFE4F"/>
    <w:rsid w:val="05F52160"/>
    <w:rsid w:val="05F5846F"/>
    <w:rsid w:val="06128323"/>
    <w:rsid w:val="067E454F"/>
    <w:rsid w:val="067EFF2D"/>
    <w:rsid w:val="069C83B5"/>
    <w:rsid w:val="06A2154D"/>
    <w:rsid w:val="06E51C56"/>
    <w:rsid w:val="072CD0F4"/>
    <w:rsid w:val="073F32EF"/>
    <w:rsid w:val="07618621"/>
    <w:rsid w:val="07A0650E"/>
    <w:rsid w:val="07D434D5"/>
    <w:rsid w:val="08087429"/>
    <w:rsid w:val="08540345"/>
    <w:rsid w:val="088EFCC5"/>
    <w:rsid w:val="08966ECD"/>
    <w:rsid w:val="08C1AEA2"/>
    <w:rsid w:val="08C3A0DB"/>
    <w:rsid w:val="0904B2D6"/>
    <w:rsid w:val="0923DBF4"/>
    <w:rsid w:val="09411079"/>
    <w:rsid w:val="0949BCAC"/>
    <w:rsid w:val="0978C63B"/>
    <w:rsid w:val="099732B0"/>
    <w:rsid w:val="09D1F10D"/>
    <w:rsid w:val="0A05D1D3"/>
    <w:rsid w:val="0A731A49"/>
    <w:rsid w:val="0A852C38"/>
    <w:rsid w:val="0A8B263F"/>
    <w:rsid w:val="0AB11AC7"/>
    <w:rsid w:val="0AB31C29"/>
    <w:rsid w:val="0AB9D63E"/>
    <w:rsid w:val="0ABE0D44"/>
    <w:rsid w:val="0AEAD29A"/>
    <w:rsid w:val="0B0EA8E7"/>
    <w:rsid w:val="0B15B7F9"/>
    <w:rsid w:val="0B1D5C85"/>
    <w:rsid w:val="0B2371FD"/>
    <w:rsid w:val="0B2A025B"/>
    <w:rsid w:val="0B2BBC9F"/>
    <w:rsid w:val="0B31A885"/>
    <w:rsid w:val="0B688224"/>
    <w:rsid w:val="0B84BB4A"/>
    <w:rsid w:val="0B89A7FD"/>
    <w:rsid w:val="0B8F48AE"/>
    <w:rsid w:val="0BA51440"/>
    <w:rsid w:val="0BD966E2"/>
    <w:rsid w:val="0C17932B"/>
    <w:rsid w:val="0C212BCF"/>
    <w:rsid w:val="0C342546"/>
    <w:rsid w:val="0C54F607"/>
    <w:rsid w:val="0CACA9A8"/>
    <w:rsid w:val="0DEDFCA6"/>
    <w:rsid w:val="0E137018"/>
    <w:rsid w:val="0E891B94"/>
    <w:rsid w:val="0E97CB01"/>
    <w:rsid w:val="0EA4E2F7"/>
    <w:rsid w:val="0ECD8498"/>
    <w:rsid w:val="0F0793F6"/>
    <w:rsid w:val="0F510A3D"/>
    <w:rsid w:val="0F6BD03C"/>
    <w:rsid w:val="0FB9297F"/>
    <w:rsid w:val="0FFA1FF5"/>
    <w:rsid w:val="1002073C"/>
    <w:rsid w:val="101836B7"/>
    <w:rsid w:val="105F0946"/>
    <w:rsid w:val="10C6CA99"/>
    <w:rsid w:val="10CF8EA7"/>
    <w:rsid w:val="10DCAC09"/>
    <w:rsid w:val="111600B6"/>
    <w:rsid w:val="1175853F"/>
    <w:rsid w:val="117F8E5B"/>
    <w:rsid w:val="11D8BE25"/>
    <w:rsid w:val="11DE2519"/>
    <w:rsid w:val="11E69357"/>
    <w:rsid w:val="1240578D"/>
    <w:rsid w:val="125203FC"/>
    <w:rsid w:val="125A54CC"/>
    <w:rsid w:val="125FFD97"/>
    <w:rsid w:val="129D8DEB"/>
    <w:rsid w:val="12A03EE3"/>
    <w:rsid w:val="12F531EB"/>
    <w:rsid w:val="13C0D9B8"/>
    <w:rsid w:val="13DAA5BD"/>
    <w:rsid w:val="14315619"/>
    <w:rsid w:val="14611B16"/>
    <w:rsid w:val="1469E5F0"/>
    <w:rsid w:val="1487561E"/>
    <w:rsid w:val="14DA0BA9"/>
    <w:rsid w:val="150E6135"/>
    <w:rsid w:val="1516A208"/>
    <w:rsid w:val="1517DEDA"/>
    <w:rsid w:val="153F779F"/>
    <w:rsid w:val="15586585"/>
    <w:rsid w:val="156D5B17"/>
    <w:rsid w:val="1573EB74"/>
    <w:rsid w:val="1575A3AA"/>
    <w:rsid w:val="15848884"/>
    <w:rsid w:val="158F53BF"/>
    <w:rsid w:val="15A0E4D7"/>
    <w:rsid w:val="15A1463D"/>
    <w:rsid w:val="15EC2DF3"/>
    <w:rsid w:val="160D34F8"/>
    <w:rsid w:val="160DF64B"/>
    <w:rsid w:val="16447759"/>
    <w:rsid w:val="16780F9E"/>
    <w:rsid w:val="16C788FA"/>
    <w:rsid w:val="16DB24DA"/>
    <w:rsid w:val="176C6F55"/>
    <w:rsid w:val="17725815"/>
    <w:rsid w:val="17ABE3B0"/>
    <w:rsid w:val="17BDB815"/>
    <w:rsid w:val="17CC4B3A"/>
    <w:rsid w:val="185F9127"/>
    <w:rsid w:val="187A4D14"/>
    <w:rsid w:val="187CEEE6"/>
    <w:rsid w:val="18A8AC71"/>
    <w:rsid w:val="18B12936"/>
    <w:rsid w:val="19278F6E"/>
    <w:rsid w:val="195ED7CA"/>
    <w:rsid w:val="199752A0"/>
    <w:rsid w:val="19A7DC6D"/>
    <w:rsid w:val="19D92C8B"/>
    <w:rsid w:val="19E45642"/>
    <w:rsid w:val="1A12DA09"/>
    <w:rsid w:val="1A19A42A"/>
    <w:rsid w:val="1A1EE5DA"/>
    <w:rsid w:val="1A5D84DD"/>
    <w:rsid w:val="1A672930"/>
    <w:rsid w:val="1A7F2F16"/>
    <w:rsid w:val="1A940F7F"/>
    <w:rsid w:val="1AB1A864"/>
    <w:rsid w:val="1B0D34A8"/>
    <w:rsid w:val="1B5A7025"/>
    <w:rsid w:val="1B80C05F"/>
    <w:rsid w:val="1B9EA2FD"/>
    <w:rsid w:val="1BC0B843"/>
    <w:rsid w:val="1BDE6ACD"/>
    <w:rsid w:val="1C3EDA52"/>
    <w:rsid w:val="1C49EF71"/>
    <w:rsid w:val="1C62DB68"/>
    <w:rsid w:val="1C86335E"/>
    <w:rsid w:val="1CA58DBD"/>
    <w:rsid w:val="1CAA0A8A"/>
    <w:rsid w:val="1CC60B33"/>
    <w:rsid w:val="1CCD804B"/>
    <w:rsid w:val="1CD2DA3A"/>
    <w:rsid w:val="1CF093AC"/>
    <w:rsid w:val="1D07073C"/>
    <w:rsid w:val="1D1B1183"/>
    <w:rsid w:val="1D396C0C"/>
    <w:rsid w:val="1D500C1F"/>
    <w:rsid w:val="1D6D242A"/>
    <w:rsid w:val="1D9880FD"/>
    <w:rsid w:val="1DF9D101"/>
    <w:rsid w:val="1DFC6F75"/>
    <w:rsid w:val="1E20488D"/>
    <w:rsid w:val="1E2AA5CE"/>
    <w:rsid w:val="1EA9CD16"/>
    <w:rsid w:val="1EDDB86A"/>
    <w:rsid w:val="1F1AEA42"/>
    <w:rsid w:val="1F4356F5"/>
    <w:rsid w:val="1F9920B5"/>
    <w:rsid w:val="1FBCF359"/>
    <w:rsid w:val="1FFE3313"/>
    <w:rsid w:val="20380F9C"/>
    <w:rsid w:val="206C789E"/>
    <w:rsid w:val="206E72FE"/>
    <w:rsid w:val="207984EC"/>
    <w:rsid w:val="207D73AA"/>
    <w:rsid w:val="21055FDC"/>
    <w:rsid w:val="2122B01E"/>
    <w:rsid w:val="2228F54A"/>
    <w:rsid w:val="22461F61"/>
    <w:rsid w:val="2288B891"/>
    <w:rsid w:val="22B7E6DF"/>
    <w:rsid w:val="22F0553C"/>
    <w:rsid w:val="230C1C72"/>
    <w:rsid w:val="23165E5A"/>
    <w:rsid w:val="231B2AEE"/>
    <w:rsid w:val="238A6E87"/>
    <w:rsid w:val="23A6EB17"/>
    <w:rsid w:val="241DABA3"/>
    <w:rsid w:val="2471DB45"/>
    <w:rsid w:val="247EACBC"/>
    <w:rsid w:val="2493BCEB"/>
    <w:rsid w:val="24AA93AA"/>
    <w:rsid w:val="24BC50F6"/>
    <w:rsid w:val="24C18ABC"/>
    <w:rsid w:val="24F701E0"/>
    <w:rsid w:val="25010842"/>
    <w:rsid w:val="255D6EF0"/>
    <w:rsid w:val="2564B97B"/>
    <w:rsid w:val="256EB582"/>
    <w:rsid w:val="259CBF6A"/>
    <w:rsid w:val="259D74CD"/>
    <w:rsid w:val="25C8DF4C"/>
    <w:rsid w:val="264F79F1"/>
    <w:rsid w:val="26625646"/>
    <w:rsid w:val="26BE8349"/>
    <w:rsid w:val="26D1F4B0"/>
    <w:rsid w:val="27090397"/>
    <w:rsid w:val="27395084"/>
    <w:rsid w:val="2771AB84"/>
    <w:rsid w:val="278ACBEA"/>
    <w:rsid w:val="27E37C66"/>
    <w:rsid w:val="282C914F"/>
    <w:rsid w:val="2875A525"/>
    <w:rsid w:val="28B721CF"/>
    <w:rsid w:val="28D2E83B"/>
    <w:rsid w:val="28F6789C"/>
    <w:rsid w:val="28FD686E"/>
    <w:rsid w:val="29245BEC"/>
    <w:rsid w:val="29894939"/>
    <w:rsid w:val="29BFFAFD"/>
    <w:rsid w:val="29C169BE"/>
    <w:rsid w:val="29D3CE1B"/>
    <w:rsid w:val="2A1B1924"/>
    <w:rsid w:val="2A4FA619"/>
    <w:rsid w:val="2A52EA8A"/>
    <w:rsid w:val="2AB55625"/>
    <w:rsid w:val="2ABC7D6B"/>
    <w:rsid w:val="2AD9F2A8"/>
    <w:rsid w:val="2B45FF99"/>
    <w:rsid w:val="2B6BB1E1"/>
    <w:rsid w:val="2B843556"/>
    <w:rsid w:val="2B85E4E1"/>
    <w:rsid w:val="2B92D656"/>
    <w:rsid w:val="2BBE56F6"/>
    <w:rsid w:val="2BD0A46A"/>
    <w:rsid w:val="2C2A54BF"/>
    <w:rsid w:val="2C71C775"/>
    <w:rsid w:val="2CCB58D3"/>
    <w:rsid w:val="2CFB73CE"/>
    <w:rsid w:val="2CFED95A"/>
    <w:rsid w:val="2D0AB569"/>
    <w:rsid w:val="2D38243D"/>
    <w:rsid w:val="2DC2B855"/>
    <w:rsid w:val="2DDB6A39"/>
    <w:rsid w:val="2DE35D24"/>
    <w:rsid w:val="2DF500E3"/>
    <w:rsid w:val="2E3A8EEC"/>
    <w:rsid w:val="2E5E6111"/>
    <w:rsid w:val="2E78A175"/>
    <w:rsid w:val="2EE0EA9C"/>
    <w:rsid w:val="2EEF98F3"/>
    <w:rsid w:val="2F341DEC"/>
    <w:rsid w:val="2F490B29"/>
    <w:rsid w:val="2F7DA89C"/>
    <w:rsid w:val="2F98B99E"/>
    <w:rsid w:val="307D2702"/>
    <w:rsid w:val="30A69CDA"/>
    <w:rsid w:val="30ACC02E"/>
    <w:rsid w:val="30D48C35"/>
    <w:rsid w:val="30D9B753"/>
    <w:rsid w:val="3114441E"/>
    <w:rsid w:val="317E23AB"/>
    <w:rsid w:val="321F9CE1"/>
    <w:rsid w:val="329B5618"/>
    <w:rsid w:val="32BBB4D4"/>
    <w:rsid w:val="3323D874"/>
    <w:rsid w:val="3397919B"/>
    <w:rsid w:val="33C8C2FF"/>
    <w:rsid w:val="33D185E3"/>
    <w:rsid w:val="34175725"/>
    <w:rsid w:val="341B1136"/>
    <w:rsid w:val="3450006D"/>
    <w:rsid w:val="345F0363"/>
    <w:rsid w:val="34A7C425"/>
    <w:rsid w:val="34BA0DAE"/>
    <w:rsid w:val="34C5ADE6"/>
    <w:rsid w:val="34ECE2A5"/>
    <w:rsid w:val="351ACC25"/>
    <w:rsid w:val="35403106"/>
    <w:rsid w:val="3549CEBF"/>
    <w:rsid w:val="355E74FD"/>
    <w:rsid w:val="357BD1DD"/>
    <w:rsid w:val="35921E4A"/>
    <w:rsid w:val="35BAF712"/>
    <w:rsid w:val="35DADBD5"/>
    <w:rsid w:val="35E68B5F"/>
    <w:rsid w:val="3742E73C"/>
    <w:rsid w:val="3763CC14"/>
    <w:rsid w:val="37992142"/>
    <w:rsid w:val="37FD72E0"/>
    <w:rsid w:val="382D1D31"/>
    <w:rsid w:val="38782D9D"/>
    <w:rsid w:val="38BECE4C"/>
    <w:rsid w:val="38C4BD77"/>
    <w:rsid w:val="38D6C0AD"/>
    <w:rsid w:val="38E4A704"/>
    <w:rsid w:val="392FE22D"/>
    <w:rsid w:val="39C2DB6A"/>
    <w:rsid w:val="39EE667A"/>
    <w:rsid w:val="3A028991"/>
    <w:rsid w:val="3A1580BC"/>
    <w:rsid w:val="3A27BEE5"/>
    <w:rsid w:val="3A6BEBE5"/>
    <w:rsid w:val="3A88BCEF"/>
    <w:rsid w:val="3ACE4297"/>
    <w:rsid w:val="3B073E47"/>
    <w:rsid w:val="3B1ECFA0"/>
    <w:rsid w:val="3B26E43C"/>
    <w:rsid w:val="3B5388DF"/>
    <w:rsid w:val="3B98C431"/>
    <w:rsid w:val="3BB43EC8"/>
    <w:rsid w:val="3C730342"/>
    <w:rsid w:val="3C808F38"/>
    <w:rsid w:val="3C855E6C"/>
    <w:rsid w:val="3C9559B9"/>
    <w:rsid w:val="3C99CD51"/>
    <w:rsid w:val="3CA04C0D"/>
    <w:rsid w:val="3CA60AE2"/>
    <w:rsid w:val="3CCBDFB7"/>
    <w:rsid w:val="3D04C959"/>
    <w:rsid w:val="3D1D6ACD"/>
    <w:rsid w:val="3D3F16A0"/>
    <w:rsid w:val="3D75EE1D"/>
    <w:rsid w:val="3D825ADE"/>
    <w:rsid w:val="3DA4E641"/>
    <w:rsid w:val="3DEE379C"/>
    <w:rsid w:val="3DF6B4EE"/>
    <w:rsid w:val="3DFA70B9"/>
    <w:rsid w:val="3E0C3D53"/>
    <w:rsid w:val="3E149AE3"/>
    <w:rsid w:val="3E1D28D0"/>
    <w:rsid w:val="3EC72182"/>
    <w:rsid w:val="3F09A95C"/>
    <w:rsid w:val="3F42AFAF"/>
    <w:rsid w:val="3FBC8EFA"/>
    <w:rsid w:val="3FCDF13D"/>
    <w:rsid w:val="3FDDFEAB"/>
    <w:rsid w:val="405797DD"/>
    <w:rsid w:val="406223E0"/>
    <w:rsid w:val="40E1B2B3"/>
    <w:rsid w:val="410E3379"/>
    <w:rsid w:val="41186C45"/>
    <w:rsid w:val="41297A4A"/>
    <w:rsid w:val="4138FCCE"/>
    <w:rsid w:val="4165F553"/>
    <w:rsid w:val="4188BD16"/>
    <w:rsid w:val="419DCD2D"/>
    <w:rsid w:val="41BB74F2"/>
    <w:rsid w:val="42126E18"/>
    <w:rsid w:val="4237869A"/>
    <w:rsid w:val="4280EDE2"/>
    <w:rsid w:val="42974A7F"/>
    <w:rsid w:val="429F044D"/>
    <w:rsid w:val="42B45333"/>
    <w:rsid w:val="431C3BF6"/>
    <w:rsid w:val="432713CC"/>
    <w:rsid w:val="43310DBE"/>
    <w:rsid w:val="4343330D"/>
    <w:rsid w:val="4352AD0C"/>
    <w:rsid w:val="4368009E"/>
    <w:rsid w:val="43F1D332"/>
    <w:rsid w:val="43F42839"/>
    <w:rsid w:val="44154B19"/>
    <w:rsid w:val="443D6F02"/>
    <w:rsid w:val="44583AA2"/>
    <w:rsid w:val="4476B6CA"/>
    <w:rsid w:val="44E8B298"/>
    <w:rsid w:val="453E4FF2"/>
    <w:rsid w:val="4563C540"/>
    <w:rsid w:val="4568A0C7"/>
    <w:rsid w:val="459268F7"/>
    <w:rsid w:val="45A529EB"/>
    <w:rsid w:val="46428303"/>
    <w:rsid w:val="46433192"/>
    <w:rsid w:val="46471C34"/>
    <w:rsid w:val="4648C8AD"/>
    <w:rsid w:val="4679A8B5"/>
    <w:rsid w:val="468B34D4"/>
    <w:rsid w:val="469955FD"/>
    <w:rsid w:val="47265693"/>
    <w:rsid w:val="474FE8EB"/>
    <w:rsid w:val="47584D20"/>
    <w:rsid w:val="475DF30A"/>
    <w:rsid w:val="4796A7F9"/>
    <w:rsid w:val="47D73465"/>
    <w:rsid w:val="47ED86B4"/>
    <w:rsid w:val="483371C4"/>
    <w:rsid w:val="48F7E335"/>
    <w:rsid w:val="4942D9D3"/>
    <w:rsid w:val="4972915C"/>
    <w:rsid w:val="4994BF85"/>
    <w:rsid w:val="4A6F1DA7"/>
    <w:rsid w:val="4A6F9E43"/>
    <w:rsid w:val="4A7E6E57"/>
    <w:rsid w:val="4AC8ED10"/>
    <w:rsid w:val="4ACFC86F"/>
    <w:rsid w:val="4AE29690"/>
    <w:rsid w:val="4BE0C849"/>
    <w:rsid w:val="4C74B508"/>
    <w:rsid w:val="4C82409C"/>
    <w:rsid w:val="4CB2AE51"/>
    <w:rsid w:val="4D07DE32"/>
    <w:rsid w:val="4D1D59AD"/>
    <w:rsid w:val="4D3ADE49"/>
    <w:rsid w:val="4D6D8D16"/>
    <w:rsid w:val="4DC9FD09"/>
    <w:rsid w:val="4DEF472F"/>
    <w:rsid w:val="4DF06A9C"/>
    <w:rsid w:val="4E29088F"/>
    <w:rsid w:val="4E9AAEAC"/>
    <w:rsid w:val="4ED1D6DA"/>
    <w:rsid w:val="4EFBDAA1"/>
    <w:rsid w:val="4F2825DF"/>
    <w:rsid w:val="4F2F2922"/>
    <w:rsid w:val="4F78B67C"/>
    <w:rsid w:val="4F9A029C"/>
    <w:rsid w:val="4FC561AC"/>
    <w:rsid w:val="4FF1BE21"/>
    <w:rsid w:val="504DC15C"/>
    <w:rsid w:val="506AF02C"/>
    <w:rsid w:val="50AB1ADC"/>
    <w:rsid w:val="50FC65A5"/>
    <w:rsid w:val="51049B70"/>
    <w:rsid w:val="5197AF10"/>
    <w:rsid w:val="51A313E7"/>
    <w:rsid w:val="52141FE7"/>
    <w:rsid w:val="522003D4"/>
    <w:rsid w:val="52494948"/>
    <w:rsid w:val="5257B3B0"/>
    <w:rsid w:val="5270C5B2"/>
    <w:rsid w:val="528622E8"/>
    <w:rsid w:val="52D2EED8"/>
    <w:rsid w:val="530BCCC3"/>
    <w:rsid w:val="530E7F80"/>
    <w:rsid w:val="53124442"/>
    <w:rsid w:val="53215105"/>
    <w:rsid w:val="5370E1D0"/>
    <w:rsid w:val="53746D23"/>
    <w:rsid w:val="53A14560"/>
    <w:rsid w:val="53B83EEB"/>
    <w:rsid w:val="53CB0BA7"/>
    <w:rsid w:val="54845A32"/>
    <w:rsid w:val="54BD7E5A"/>
    <w:rsid w:val="558BF79D"/>
    <w:rsid w:val="5595BE6D"/>
    <w:rsid w:val="559FA9D2"/>
    <w:rsid w:val="560F8338"/>
    <w:rsid w:val="562DCFA1"/>
    <w:rsid w:val="5638033B"/>
    <w:rsid w:val="563CBB67"/>
    <w:rsid w:val="56704F5A"/>
    <w:rsid w:val="569FC597"/>
    <w:rsid w:val="56C7BF50"/>
    <w:rsid w:val="56CEC748"/>
    <w:rsid w:val="56D0414F"/>
    <w:rsid w:val="570CAA58"/>
    <w:rsid w:val="5716E774"/>
    <w:rsid w:val="571C62E4"/>
    <w:rsid w:val="57213173"/>
    <w:rsid w:val="57B6F763"/>
    <w:rsid w:val="57CD9174"/>
    <w:rsid w:val="58155126"/>
    <w:rsid w:val="581F3B37"/>
    <w:rsid w:val="5823E41D"/>
    <w:rsid w:val="5833908F"/>
    <w:rsid w:val="584E1A08"/>
    <w:rsid w:val="587C9A3D"/>
    <w:rsid w:val="5886D358"/>
    <w:rsid w:val="58BEF375"/>
    <w:rsid w:val="58C16BAB"/>
    <w:rsid w:val="58E42F2F"/>
    <w:rsid w:val="58EA71C4"/>
    <w:rsid w:val="58F54651"/>
    <w:rsid w:val="5906416A"/>
    <w:rsid w:val="590F94A1"/>
    <w:rsid w:val="598FAF77"/>
    <w:rsid w:val="59D62617"/>
    <w:rsid w:val="59E9F701"/>
    <w:rsid w:val="5A0991C7"/>
    <w:rsid w:val="5A33F361"/>
    <w:rsid w:val="5A47E1AB"/>
    <w:rsid w:val="5A4C6CAF"/>
    <w:rsid w:val="5A82565A"/>
    <w:rsid w:val="5A92638B"/>
    <w:rsid w:val="5AED2542"/>
    <w:rsid w:val="5B0022AA"/>
    <w:rsid w:val="5B088856"/>
    <w:rsid w:val="5B169EBF"/>
    <w:rsid w:val="5B90D67A"/>
    <w:rsid w:val="5BA7EF2B"/>
    <w:rsid w:val="5BD5DBAD"/>
    <w:rsid w:val="5BFFA4DF"/>
    <w:rsid w:val="5C07D918"/>
    <w:rsid w:val="5C2301F2"/>
    <w:rsid w:val="5C33EB00"/>
    <w:rsid w:val="5C948D7C"/>
    <w:rsid w:val="5C9F9198"/>
    <w:rsid w:val="5CAB59F6"/>
    <w:rsid w:val="5CB2F778"/>
    <w:rsid w:val="5CB52341"/>
    <w:rsid w:val="5CD2A867"/>
    <w:rsid w:val="5CFA3AAF"/>
    <w:rsid w:val="5CFF9CDF"/>
    <w:rsid w:val="5D033472"/>
    <w:rsid w:val="5D0EC0A9"/>
    <w:rsid w:val="5D18F4F8"/>
    <w:rsid w:val="5D48E271"/>
    <w:rsid w:val="5D5C8B9C"/>
    <w:rsid w:val="5D6EE46E"/>
    <w:rsid w:val="5D8DFF81"/>
    <w:rsid w:val="5DE60A11"/>
    <w:rsid w:val="5DE62121"/>
    <w:rsid w:val="5E1CB99E"/>
    <w:rsid w:val="5E4EAFF5"/>
    <w:rsid w:val="5E7A5C5A"/>
    <w:rsid w:val="5E7D6F28"/>
    <w:rsid w:val="5F30C32C"/>
    <w:rsid w:val="5F3A43D6"/>
    <w:rsid w:val="5F6BACD7"/>
    <w:rsid w:val="5F923C1B"/>
    <w:rsid w:val="5FA66C9B"/>
    <w:rsid w:val="5FEDDA1B"/>
    <w:rsid w:val="6011F708"/>
    <w:rsid w:val="6038574B"/>
    <w:rsid w:val="603AE620"/>
    <w:rsid w:val="60496A3A"/>
    <w:rsid w:val="606F3B0D"/>
    <w:rsid w:val="608478CA"/>
    <w:rsid w:val="60B35EF8"/>
    <w:rsid w:val="60B5EC39"/>
    <w:rsid w:val="60D1C926"/>
    <w:rsid w:val="60F93477"/>
    <w:rsid w:val="613D2893"/>
    <w:rsid w:val="6143D031"/>
    <w:rsid w:val="61544A85"/>
    <w:rsid w:val="6156D12A"/>
    <w:rsid w:val="615AF54E"/>
    <w:rsid w:val="61C77107"/>
    <w:rsid w:val="61C7E08B"/>
    <w:rsid w:val="61C8D14C"/>
    <w:rsid w:val="61FE09CF"/>
    <w:rsid w:val="620191EE"/>
    <w:rsid w:val="622C24FE"/>
    <w:rsid w:val="6259F5A3"/>
    <w:rsid w:val="62852967"/>
    <w:rsid w:val="6295D5FB"/>
    <w:rsid w:val="62B73EE3"/>
    <w:rsid w:val="62BA58E5"/>
    <w:rsid w:val="62FEA645"/>
    <w:rsid w:val="631D1846"/>
    <w:rsid w:val="6321D3A4"/>
    <w:rsid w:val="636BDC7A"/>
    <w:rsid w:val="63CA0B48"/>
    <w:rsid w:val="6422E3F8"/>
    <w:rsid w:val="6436D5F9"/>
    <w:rsid w:val="644FBA13"/>
    <w:rsid w:val="648F836D"/>
    <w:rsid w:val="64D7084F"/>
    <w:rsid w:val="64EB65A1"/>
    <w:rsid w:val="6516147A"/>
    <w:rsid w:val="65195736"/>
    <w:rsid w:val="6550085C"/>
    <w:rsid w:val="65E71267"/>
    <w:rsid w:val="6616E37F"/>
    <w:rsid w:val="6623DADA"/>
    <w:rsid w:val="667E851E"/>
    <w:rsid w:val="66A8815B"/>
    <w:rsid w:val="67521F2B"/>
    <w:rsid w:val="67A66E54"/>
    <w:rsid w:val="67F2D8B8"/>
    <w:rsid w:val="6810F076"/>
    <w:rsid w:val="683CAAAD"/>
    <w:rsid w:val="687396B1"/>
    <w:rsid w:val="6873EC86"/>
    <w:rsid w:val="68A8B427"/>
    <w:rsid w:val="68BC878B"/>
    <w:rsid w:val="693BB018"/>
    <w:rsid w:val="697E973A"/>
    <w:rsid w:val="699BBE41"/>
    <w:rsid w:val="69A0F799"/>
    <w:rsid w:val="69A65877"/>
    <w:rsid w:val="69BB779D"/>
    <w:rsid w:val="69BD330B"/>
    <w:rsid w:val="69EAC725"/>
    <w:rsid w:val="6A0FD188"/>
    <w:rsid w:val="6A54DB40"/>
    <w:rsid w:val="6AC5DEAA"/>
    <w:rsid w:val="6AF2150A"/>
    <w:rsid w:val="6AF8CBF6"/>
    <w:rsid w:val="6B69C2D5"/>
    <w:rsid w:val="6B73C88C"/>
    <w:rsid w:val="6B8E66AF"/>
    <w:rsid w:val="6B95A417"/>
    <w:rsid w:val="6BFBC2A1"/>
    <w:rsid w:val="6C2DC997"/>
    <w:rsid w:val="6C3BB6C2"/>
    <w:rsid w:val="6C48EECC"/>
    <w:rsid w:val="6C84A54C"/>
    <w:rsid w:val="6CE4F6E5"/>
    <w:rsid w:val="6D0530C0"/>
    <w:rsid w:val="6D3D8FBC"/>
    <w:rsid w:val="6D4B25BE"/>
    <w:rsid w:val="6D74ECD7"/>
    <w:rsid w:val="6D78E21E"/>
    <w:rsid w:val="6DBC5E82"/>
    <w:rsid w:val="6DD27DE4"/>
    <w:rsid w:val="6E07E003"/>
    <w:rsid w:val="6E33D9F3"/>
    <w:rsid w:val="6E4C36B8"/>
    <w:rsid w:val="6E78641E"/>
    <w:rsid w:val="6EA5A7CC"/>
    <w:rsid w:val="6ECA3545"/>
    <w:rsid w:val="6F8ED5AB"/>
    <w:rsid w:val="6FD84AFB"/>
    <w:rsid w:val="70F8304B"/>
    <w:rsid w:val="7101D31F"/>
    <w:rsid w:val="710BAC65"/>
    <w:rsid w:val="7126063F"/>
    <w:rsid w:val="714A3003"/>
    <w:rsid w:val="71A48ED0"/>
    <w:rsid w:val="7218B8A0"/>
    <w:rsid w:val="725A5D25"/>
    <w:rsid w:val="726D66B7"/>
    <w:rsid w:val="7276546A"/>
    <w:rsid w:val="72C28E0C"/>
    <w:rsid w:val="7314DC78"/>
    <w:rsid w:val="7315F7DC"/>
    <w:rsid w:val="732F4761"/>
    <w:rsid w:val="736D85C4"/>
    <w:rsid w:val="73CE6139"/>
    <w:rsid w:val="73D360D8"/>
    <w:rsid w:val="73DECB2A"/>
    <w:rsid w:val="74043E81"/>
    <w:rsid w:val="7440683E"/>
    <w:rsid w:val="7464FD99"/>
    <w:rsid w:val="7499EA4D"/>
    <w:rsid w:val="7506B818"/>
    <w:rsid w:val="750D3EE1"/>
    <w:rsid w:val="751BCCA3"/>
    <w:rsid w:val="751F8CC6"/>
    <w:rsid w:val="75519678"/>
    <w:rsid w:val="7559D38E"/>
    <w:rsid w:val="75B53A5D"/>
    <w:rsid w:val="75C11FD5"/>
    <w:rsid w:val="75C55F39"/>
    <w:rsid w:val="75D9DAA9"/>
    <w:rsid w:val="75E01BB2"/>
    <w:rsid w:val="75FBB1CB"/>
    <w:rsid w:val="76037D66"/>
    <w:rsid w:val="7654D84C"/>
    <w:rsid w:val="76AB9F7C"/>
    <w:rsid w:val="76D8CABF"/>
    <w:rsid w:val="76DC5209"/>
    <w:rsid w:val="76F3087D"/>
    <w:rsid w:val="76F67304"/>
    <w:rsid w:val="77619B04"/>
    <w:rsid w:val="776875DE"/>
    <w:rsid w:val="776A2A52"/>
    <w:rsid w:val="77D76841"/>
    <w:rsid w:val="781BE0BC"/>
    <w:rsid w:val="7821230E"/>
    <w:rsid w:val="78658A8C"/>
    <w:rsid w:val="78D9BE43"/>
    <w:rsid w:val="792CD799"/>
    <w:rsid w:val="796C6E37"/>
    <w:rsid w:val="799D1078"/>
    <w:rsid w:val="79ABBBFB"/>
    <w:rsid w:val="7A0DA7DC"/>
    <w:rsid w:val="7A2DFD65"/>
    <w:rsid w:val="7AB685EC"/>
    <w:rsid w:val="7AC05B08"/>
    <w:rsid w:val="7AD73862"/>
    <w:rsid w:val="7B49FAD2"/>
    <w:rsid w:val="7B541391"/>
    <w:rsid w:val="7B65631B"/>
    <w:rsid w:val="7B8F01D6"/>
    <w:rsid w:val="7B907EDB"/>
    <w:rsid w:val="7B9F4C67"/>
    <w:rsid w:val="7BBF8753"/>
    <w:rsid w:val="7BE9B041"/>
    <w:rsid w:val="7BED6B5F"/>
    <w:rsid w:val="7BFEAF48"/>
    <w:rsid w:val="7C04F1B6"/>
    <w:rsid w:val="7C43EC08"/>
    <w:rsid w:val="7C647325"/>
    <w:rsid w:val="7C6BE4EB"/>
    <w:rsid w:val="7CE2BD2D"/>
    <w:rsid w:val="7CEB6AC2"/>
    <w:rsid w:val="7CFE7B0A"/>
    <w:rsid w:val="7D672521"/>
    <w:rsid w:val="7DB095E7"/>
    <w:rsid w:val="7DB7CC70"/>
    <w:rsid w:val="7DDC3198"/>
    <w:rsid w:val="7DE677AD"/>
    <w:rsid w:val="7E0CF341"/>
    <w:rsid w:val="7E4D1E77"/>
    <w:rsid w:val="7E6F06A2"/>
    <w:rsid w:val="7E78E20E"/>
    <w:rsid w:val="7EA5156A"/>
    <w:rsid w:val="7EBD9C8E"/>
    <w:rsid w:val="7EF6CCDF"/>
    <w:rsid w:val="7F3A433D"/>
    <w:rsid w:val="7F652C0B"/>
    <w:rsid w:val="7F756BE1"/>
    <w:rsid w:val="7FF361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7421A9"/>
  <w15:docId w15:val="{5B2BA3E5-8E0C-4EC8-9220-F637E8568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5F76"/>
    <w:pPr>
      <w:spacing w:after="120"/>
    </w:pPr>
    <w:rPr>
      <w:color w:val="000000"/>
      <w:sz w:val="24"/>
      <w:szCs w:val="24"/>
    </w:rPr>
  </w:style>
  <w:style w:type="paragraph" w:styleId="Heading1">
    <w:name w:val="heading 1"/>
    <w:aliases w:val="aHeading"/>
    <w:basedOn w:val="Normal"/>
    <w:next w:val="Normal"/>
    <w:link w:val="Heading1Char"/>
    <w:qFormat/>
    <w:rsid w:val="002B6836"/>
    <w:pPr>
      <w:spacing w:before="240"/>
      <w:outlineLvl w:val="0"/>
    </w:pPr>
    <w:rPr>
      <w:b/>
    </w:rPr>
  </w:style>
  <w:style w:type="paragraph" w:styleId="Heading2">
    <w:name w:val="heading 2"/>
    <w:aliases w:val="Sub-heading"/>
    <w:basedOn w:val="Normal"/>
    <w:next w:val="Normal"/>
    <w:qFormat/>
    <w:rsid w:val="00F26E21"/>
    <w:pPr>
      <w:spacing w:before="120"/>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D2F"/>
    <w:pPr>
      <w:tabs>
        <w:tab w:val="center" w:pos="4153"/>
        <w:tab w:val="right" w:pos="8306"/>
      </w:tabs>
    </w:pPr>
    <w:rPr>
      <w:sz w:val="18"/>
    </w:rPr>
  </w:style>
  <w:style w:type="paragraph" w:styleId="Footer">
    <w:name w:val="footer"/>
    <w:aliases w:val="zzFooter"/>
    <w:basedOn w:val="Normal"/>
    <w:link w:val="FooterChar"/>
    <w:uiPriority w:val="99"/>
    <w:rsid w:val="004A6D2F"/>
    <w:pPr>
      <w:tabs>
        <w:tab w:val="center" w:pos="4153"/>
        <w:tab w:val="right" w:pos="8306"/>
      </w:tabs>
    </w:pPr>
    <w:rPr>
      <w:sz w:val="18"/>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numbering" w:customStyle="1" w:styleId="StyleBulletedSymbolsymbolLeft063cmHanging063cm">
    <w:name w:val="Style Bulleted Symbol (symbol) Left:  0.63 cm Hanging:  0.63 cm"/>
    <w:basedOn w:val="NoList"/>
    <w:rsid w:val="00E818D6"/>
    <w:pPr>
      <w:numPr>
        <w:numId w:val="5"/>
      </w:numPr>
    </w:pPr>
  </w:style>
  <w:style w:type="character" w:styleId="PageNumber">
    <w:name w:val="page number"/>
    <w:rsid w:val="004A6D2F"/>
    <w:rPr>
      <w:rFonts w:ascii="Arial" w:hAnsi="Arial"/>
      <w:sz w:val="18"/>
    </w:rPr>
  </w:style>
  <w:style w:type="character" w:styleId="Hyperlink">
    <w:name w:val="Hyperlink"/>
    <w:aliases w:val="set Hyperlink"/>
    <w:qFormat/>
    <w:rsid w:val="003D2574"/>
    <w:rPr>
      <w:rFonts w:ascii="Arial" w:hAnsi="Arial"/>
      <w:color w:val="0000FF"/>
      <w:sz w:val="24"/>
      <w:u w:val="single"/>
    </w:rPr>
  </w:style>
  <w:style w:type="table" w:styleId="TableGrid">
    <w:name w:val="Table Grid"/>
    <w:basedOn w:val="TableNormal"/>
    <w:rsid w:val="001A0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96BD7"/>
    <w:pPr>
      <w:spacing w:after="120"/>
    </w:pPr>
    <w:rPr>
      <w:color w:val="000000"/>
      <w:sz w:val="24"/>
      <w:szCs w:val="24"/>
      <w:lang w:eastAsia="en-US"/>
    </w:rPr>
  </w:style>
  <w:style w:type="paragraph" w:styleId="ListParagraph">
    <w:name w:val="List Paragraph"/>
    <w:basedOn w:val="Normal"/>
    <w:link w:val="ListParagraphChar"/>
    <w:uiPriority w:val="34"/>
    <w:qFormat/>
    <w:rsid w:val="005570B5"/>
    <w:pPr>
      <w:numPr>
        <w:numId w:val="3"/>
      </w:numPr>
      <w:tabs>
        <w:tab w:val="left" w:pos="426"/>
      </w:tabs>
    </w:pPr>
  </w:style>
  <w:style w:type="character" w:customStyle="1" w:styleId="HeaderChar">
    <w:name w:val="Header Char"/>
    <w:link w:val="Header"/>
    <w:uiPriority w:val="99"/>
    <w:rsid w:val="004A6D2F"/>
    <w:rPr>
      <w:rFonts w:ascii="Arial" w:hAnsi="Arial"/>
      <w:bCs/>
      <w:color w:val="000000"/>
      <w:sz w:val="18"/>
      <w:szCs w:val="24"/>
      <w:lang w:eastAsia="en-US"/>
    </w:rPr>
  </w:style>
  <w:style w:type="table" w:styleId="LightList-Accent2">
    <w:name w:val="Light List Accent 2"/>
    <w:basedOn w:val="TableNormal"/>
    <w:uiPriority w:val="61"/>
    <w:rsid w:val="00421CB2"/>
    <w:rPr>
      <w:rFonts w:eastAsia="Calibri" w:cs="Arial"/>
      <w:sz w:val="24"/>
      <w:szCs w:val="24"/>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60"/>
    <w:rsid w:val="00CB6B99"/>
    <w:rPr>
      <w:rFonts w:eastAsia="Calibri" w:cs="Arial"/>
      <w:color w:val="943634"/>
      <w:sz w:val="24"/>
      <w:szCs w:val="2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9034EC"/>
    <w:pPr>
      <w:spacing w:after="120"/>
    </w:pPr>
    <w:rPr>
      <w:color w:val="000000"/>
      <w:sz w:val="24"/>
      <w:szCs w:val="24"/>
      <w:lang w:eastAsia="en-US"/>
    </w:rPr>
  </w:style>
  <w:style w:type="paragraph" w:customStyle="1" w:styleId="Tableandfigurecaption">
    <w:name w:val="Table and figure caption"/>
    <w:basedOn w:val="Heading2"/>
    <w:rsid w:val="00692627"/>
    <w:pPr>
      <w:ind w:left="360"/>
    </w:pPr>
    <w:rPr>
      <w:bCs/>
      <w:szCs w:val="20"/>
    </w:rPr>
  </w:style>
  <w:style w:type="numbering" w:customStyle="1" w:styleId="StyleNumberedLeft0cmHanging075cm">
    <w:name w:val="Style Numbered Left:  0 cm Hanging:  0.75 cm"/>
    <w:basedOn w:val="NoList"/>
    <w:rsid w:val="00E818D6"/>
    <w:pPr>
      <w:numPr>
        <w:numId w:val="2"/>
      </w:numPr>
    </w:pPr>
  </w:style>
  <w:style w:type="paragraph" w:customStyle="1" w:styleId="Bulletpoints">
    <w:name w:val="Bullet points"/>
    <w:basedOn w:val="Normal"/>
    <w:link w:val="BulletpointsChar"/>
    <w:qFormat/>
    <w:rsid w:val="005570B5"/>
    <w:pPr>
      <w:numPr>
        <w:numId w:val="4"/>
      </w:numPr>
      <w:tabs>
        <w:tab w:val="left" w:pos="993"/>
      </w:tabs>
      <w:ind w:left="993" w:hanging="425"/>
    </w:pPr>
  </w:style>
  <w:style w:type="paragraph" w:styleId="Quote">
    <w:name w:val="Quote"/>
    <w:basedOn w:val="Normal"/>
    <w:next w:val="Normal"/>
    <w:link w:val="QuoteChar"/>
    <w:uiPriority w:val="29"/>
    <w:qFormat/>
    <w:rsid w:val="004A6D2F"/>
    <w:rPr>
      <w:i/>
      <w:iCs/>
    </w:rPr>
  </w:style>
  <w:style w:type="character" w:customStyle="1" w:styleId="BulletpointsChar">
    <w:name w:val="Bullet points Char"/>
    <w:link w:val="Bulletpoints"/>
    <w:rsid w:val="005570B5"/>
    <w:rPr>
      <w:color w:val="000000"/>
      <w:sz w:val="24"/>
      <w:szCs w:val="24"/>
    </w:rPr>
  </w:style>
  <w:style w:type="character" w:customStyle="1" w:styleId="QuoteChar">
    <w:name w:val="Quote Char"/>
    <w:link w:val="Quote"/>
    <w:uiPriority w:val="29"/>
    <w:rsid w:val="004A6D2F"/>
    <w:rPr>
      <w:rFonts w:ascii="Arial" w:hAnsi="Arial"/>
      <w:i/>
      <w:iCs/>
      <w:color w:val="000000"/>
      <w:sz w:val="24"/>
      <w:szCs w:val="24"/>
      <w:lang w:eastAsia="en-US"/>
    </w:rPr>
  </w:style>
  <w:style w:type="character" w:customStyle="1" w:styleId="FooterChar">
    <w:name w:val="Footer Char"/>
    <w:aliases w:val="zzFooter Char"/>
    <w:link w:val="Footer"/>
    <w:uiPriority w:val="99"/>
    <w:rsid w:val="004B11AE"/>
    <w:rPr>
      <w:color w:val="000000"/>
      <w:sz w:val="18"/>
      <w:szCs w:val="24"/>
    </w:rPr>
  </w:style>
  <w:style w:type="character" w:customStyle="1" w:styleId="Firstpagetablebold">
    <w:name w:val="First page table: bold"/>
    <w:qFormat/>
    <w:rsid w:val="005D1E27"/>
    <w:rPr>
      <w:rFonts w:ascii="Arial" w:hAnsi="Arial"/>
      <w:b/>
      <w:sz w:val="24"/>
    </w:rPr>
  </w:style>
  <w:style w:type="paragraph" w:customStyle="1" w:styleId="bParagraphtext">
    <w:name w:val="bParagraph text"/>
    <w:basedOn w:val="ListParagraph"/>
    <w:link w:val="bParagraphtextChar"/>
    <w:qFormat/>
    <w:rsid w:val="004268B9"/>
  </w:style>
  <w:style w:type="paragraph" w:styleId="Caption">
    <w:name w:val="caption"/>
    <w:basedOn w:val="Normal"/>
    <w:next w:val="Normal"/>
    <w:unhideWhenUsed/>
    <w:qFormat/>
    <w:rsid w:val="0093067A"/>
    <w:pPr>
      <w:spacing w:before="120"/>
      <w:jc w:val="center"/>
    </w:pPr>
    <w:rPr>
      <w:b/>
      <w:bCs/>
      <w:sz w:val="20"/>
      <w:szCs w:val="20"/>
    </w:rPr>
  </w:style>
  <w:style w:type="character" w:customStyle="1" w:styleId="ListParagraphChar">
    <w:name w:val="List Paragraph Char"/>
    <w:link w:val="ListParagraph"/>
    <w:uiPriority w:val="34"/>
    <w:rsid w:val="005570B5"/>
    <w:rPr>
      <w:color w:val="000000"/>
      <w:sz w:val="24"/>
      <w:szCs w:val="24"/>
    </w:rPr>
  </w:style>
  <w:style w:type="character" w:customStyle="1" w:styleId="bParagraphtextChar">
    <w:name w:val="bParagraph text Char"/>
    <w:link w:val="bParagraphtext"/>
    <w:rsid w:val="005570B5"/>
    <w:rPr>
      <w:color w:val="000000"/>
      <w:sz w:val="24"/>
      <w:szCs w:val="24"/>
    </w:rPr>
  </w:style>
  <w:style w:type="paragraph" w:customStyle="1" w:styleId="Numberedlist">
    <w:name w:val="Numbered list"/>
    <w:basedOn w:val="Bulletpoints"/>
    <w:link w:val="NumberedlistChar"/>
    <w:qFormat/>
    <w:rsid w:val="004738C5"/>
    <w:pPr>
      <w:numPr>
        <w:numId w:val="6"/>
      </w:numPr>
      <w:ind w:left="993" w:hanging="426"/>
    </w:pPr>
  </w:style>
  <w:style w:type="character" w:customStyle="1" w:styleId="Heading1Char">
    <w:name w:val="Heading 1 Char"/>
    <w:aliases w:val="aHeading Char"/>
    <w:link w:val="Heading1"/>
    <w:rsid w:val="002B6836"/>
    <w:rPr>
      <w:b/>
      <w:color w:val="000000"/>
      <w:sz w:val="24"/>
      <w:szCs w:val="24"/>
    </w:rPr>
  </w:style>
  <w:style w:type="paragraph" w:styleId="TOAHeading">
    <w:name w:val="toa heading"/>
    <w:basedOn w:val="Normal"/>
    <w:next w:val="Normal"/>
    <w:rsid w:val="005570B5"/>
    <w:pPr>
      <w:spacing w:before="120"/>
    </w:pPr>
    <w:rPr>
      <w:rFonts w:ascii="Cambria" w:hAnsi="Cambria"/>
      <w:b/>
      <w:bCs/>
    </w:rPr>
  </w:style>
  <w:style w:type="character" w:customStyle="1" w:styleId="NumberedlistChar">
    <w:name w:val="Numbered list Char"/>
    <w:link w:val="Numberedlist"/>
    <w:rsid w:val="004738C5"/>
    <w:rPr>
      <w:color w:val="000000"/>
      <w:sz w:val="24"/>
      <w:szCs w:val="24"/>
    </w:rPr>
  </w:style>
  <w:style w:type="table" w:styleId="TableColumns1">
    <w:name w:val="Table Columns 1"/>
    <w:basedOn w:val="TableNormal"/>
    <w:rsid w:val="00507ECC"/>
    <w:pPr>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507ECC"/>
    <w:pPr>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3">
    <w:name w:val="Table Grid 3"/>
    <w:basedOn w:val="TableNormal"/>
    <w:rsid w:val="00507ECC"/>
    <w:pPr>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List-Accent1">
    <w:name w:val="Light List Accent 1"/>
    <w:basedOn w:val="TableNormal"/>
    <w:uiPriority w:val="61"/>
    <w:rsid w:val="00507EC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970471">
      <w:bodyDiv w:val="1"/>
      <w:marLeft w:val="0"/>
      <w:marRight w:val="0"/>
      <w:marTop w:val="0"/>
      <w:marBottom w:val="0"/>
      <w:divBdr>
        <w:top w:val="none" w:sz="0" w:space="0" w:color="auto"/>
        <w:left w:val="none" w:sz="0" w:space="0" w:color="auto"/>
        <w:bottom w:val="none" w:sz="0" w:space="0" w:color="auto"/>
        <w:right w:val="none" w:sz="0" w:space="0" w:color="auto"/>
      </w:divBdr>
    </w:div>
    <w:div w:id="255987371">
      <w:bodyDiv w:val="1"/>
      <w:marLeft w:val="0"/>
      <w:marRight w:val="0"/>
      <w:marTop w:val="0"/>
      <w:marBottom w:val="0"/>
      <w:divBdr>
        <w:top w:val="none" w:sz="0" w:space="0" w:color="auto"/>
        <w:left w:val="none" w:sz="0" w:space="0" w:color="auto"/>
        <w:bottom w:val="none" w:sz="0" w:space="0" w:color="auto"/>
        <w:right w:val="none" w:sz="0" w:space="0" w:color="auto"/>
      </w:divBdr>
    </w:div>
    <w:div w:id="261574074">
      <w:bodyDiv w:val="1"/>
      <w:marLeft w:val="0"/>
      <w:marRight w:val="0"/>
      <w:marTop w:val="0"/>
      <w:marBottom w:val="0"/>
      <w:divBdr>
        <w:top w:val="none" w:sz="0" w:space="0" w:color="auto"/>
        <w:left w:val="none" w:sz="0" w:space="0" w:color="auto"/>
        <w:bottom w:val="none" w:sz="0" w:space="0" w:color="auto"/>
        <w:right w:val="none" w:sz="0" w:space="0" w:color="auto"/>
      </w:divBdr>
    </w:div>
    <w:div w:id="373189891">
      <w:bodyDiv w:val="1"/>
      <w:marLeft w:val="0"/>
      <w:marRight w:val="0"/>
      <w:marTop w:val="0"/>
      <w:marBottom w:val="0"/>
      <w:divBdr>
        <w:top w:val="none" w:sz="0" w:space="0" w:color="auto"/>
        <w:left w:val="none" w:sz="0" w:space="0" w:color="auto"/>
        <w:bottom w:val="none" w:sz="0" w:space="0" w:color="auto"/>
        <w:right w:val="none" w:sz="0" w:space="0" w:color="auto"/>
      </w:divBdr>
    </w:div>
    <w:div w:id="565995746">
      <w:bodyDiv w:val="1"/>
      <w:marLeft w:val="0"/>
      <w:marRight w:val="0"/>
      <w:marTop w:val="0"/>
      <w:marBottom w:val="0"/>
      <w:divBdr>
        <w:top w:val="none" w:sz="0" w:space="0" w:color="auto"/>
        <w:left w:val="none" w:sz="0" w:space="0" w:color="auto"/>
        <w:bottom w:val="none" w:sz="0" w:space="0" w:color="auto"/>
        <w:right w:val="none" w:sz="0" w:space="0" w:color="auto"/>
      </w:divBdr>
    </w:div>
    <w:div w:id="674767497">
      <w:bodyDiv w:val="1"/>
      <w:marLeft w:val="0"/>
      <w:marRight w:val="0"/>
      <w:marTop w:val="0"/>
      <w:marBottom w:val="0"/>
      <w:divBdr>
        <w:top w:val="none" w:sz="0" w:space="0" w:color="auto"/>
        <w:left w:val="none" w:sz="0" w:space="0" w:color="auto"/>
        <w:bottom w:val="none" w:sz="0" w:space="0" w:color="auto"/>
        <w:right w:val="none" w:sz="0" w:space="0" w:color="auto"/>
      </w:divBdr>
    </w:div>
    <w:div w:id="715664606">
      <w:bodyDiv w:val="1"/>
      <w:marLeft w:val="0"/>
      <w:marRight w:val="0"/>
      <w:marTop w:val="0"/>
      <w:marBottom w:val="0"/>
      <w:divBdr>
        <w:top w:val="none" w:sz="0" w:space="0" w:color="auto"/>
        <w:left w:val="none" w:sz="0" w:space="0" w:color="auto"/>
        <w:bottom w:val="none" w:sz="0" w:space="0" w:color="auto"/>
        <w:right w:val="none" w:sz="0" w:space="0" w:color="auto"/>
      </w:divBdr>
    </w:div>
    <w:div w:id="896626785">
      <w:bodyDiv w:val="1"/>
      <w:marLeft w:val="0"/>
      <w:marRight w:val="0"/>
      <w:marTop w:val="0"/>
      <w:marBottom w:val="0"/>
      <w:divBdr>
        <w:top w:val="none" w:sz="0" w:space="0" w:color="auto"/>
        <w:left w:val="none" w:sz="0" w:space="0" w:color="auto"/>
        <w:bottom w:val="none" w:sz="0" w:space="0" w:color="auto"/>
        <w:right w:val="none" w:sz="0" w:space="0" w:color="auto"/>
      </w:divBdr>
    </w:div>
    <w:div w:id="1234318887">
      <w:bodyDiv w:val="1"/>
      <w:marLeft w:val="0"/>
      <w:marRight w:val="0"/>
      <w:marTop w:val="0"/>
      <w:marBottom w:val="0"/>
      <w:divBdr>
        <w:top w:val="none" w:sz="0" w:space="0" w:color="auto"/>
        <w:left w:val="none" w:sz="0" w:space="0" w:color="auto"/>
        <w:bottom w:val="none" w:sz="0" w:space="0" w:color="auto"/>
        <w:right w:val="none" w:sz="0" w:space="0" w:color="auto"/>
      </w:divBdr>
    </w:div>
    <w:div w:id="1343970612">
      <w:bodyDiv w:val="1"/>
      <w:marLeft w:val="0"/>
      <w:marRight w:val="0"/>
      <w:marTop w:val="0"/>
      <w:marBottom w:val="0"/>
      <w:divBdr>
        <w:top w:val="none" w:sz="0" w:space="0" w:color="auto"/>
        <w:left w:val="none" w:sz="0" w:space="0" w:color="auto"/>
        <w:bottom w:val="none" w:sz="0" w:space="0" w:color="auto"/>
        <w:right w:val="none" w:sz="0" w:space="0" w:color="auto"/>
      </w:divBdr>
    </w:div>
    <w:div w:id="1454129367">
      <w:bodyDiv w:val="1"/>
      <w:marLeft w:val="0"/>
      <w:marRight w:val="0"/>
      <w:marTop w:val="0"/>
      <w:marBottom w:val="0"/>
      <w:divBdr>
        <w:top w:val="none" w:sz="0" w:space="0" w:color="auto"/>
        <w:left w:val="none" w:sz="0" w:space="0" w:color="auto"/>
        <w:bottom w:val="none" w:sz="0" w:space="0" w:color="auto"/>
        <w:right w:val="none" w:sz="0" w:space="0" w:color="auto"/>
      </w:divBdr>
    </w:div>
    <w:div w:id="146434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council.oxford.gov.uk/mgIssueHistoryHome.aspx?IId=40401&amp;PlanId=537&amp;RPID=43624792" TargetMode="External"/><Relationship Id="rId5" Type="http://schemas.openxmlformats.org/officeDocument/2006/relationships/numbering" Target="numbering.xml"/><Relationship Id="rId15" Type="http://schemas.openxmlformats.org/officeDocument/2006/relationships/hyperlink" Target="mailto:Dscholes@oxford.gov.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ycouncil.oxford.gov.uk/ieListDocuments.aspx?CId=527&amp;MId=7522&amp;Ver=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786fa0e-627d-4c8f-81d4-9acfec184fed" xsi:nil="true"/>
    <lcf76f155ced4ddcb4097134ff3c332f xmlns="767482ae-7241-49c3-8a4f-7ce08acf9f0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5288C9F99542148A16292699E9EF8DD" ma:contentTypeVersion="12" ma:contentTypeDescription="Create a new document." ma:contentTypeScope="" ma:versionID="275f8b0736f9a3dd37a6dfa317b938d9">
  <xsd:schema xmlns:xsd="http://www.w3.org/2001/XMLSchema" xmlns:xs="http://www.w3.org/2001/XMLSchema" xmlns:p="http://schemas.microsoft.com/office/2006/metadata/properties" xmlns:ns2="767482ae-7241-49c3-8a4f-7ce08acf9f0e" xmlns:ns3="3786fa0e-627d-4c8f-81d4-9acfec184fed" targetNamespace="http://schemas.microsoft.com/office/2006/metadata/properties" ma:root="true" ma:fieldsID="6d671af6009ee3d1f180609449fc9527" ns2:_="" ns3:_="">
    <xsd:import namespace="767482ae-7241-49c3-8a4f-7ce08acf9f0e"/>
    <xsd:import namespace="3786fa0e-627d-4c8f-81d4-9acfec184f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482ae-7241-49c3-8a4f-7ce08acf9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dd4ae1b-e163-46e9-a8ef-d6e330c9a7d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86fa0e-627d-4c8f-81d4-9acfec184fe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2b3b9f7-7072-40e0-9d1e-a551a753d0fc}" ma:internalName="TaxCatchAll" ma:showField="CatchAllData" ma:web="3786fa0e-627d-4c8f-81d4-9acfec184f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6AB859-1359-4A59-AAB8-A2A5B8A58C45}">
  <ds:schemaRefs>
    <ds:schemaRef ds:uri="http://schemas.openxmlformats.org/officeDocument/2006/bibliography"/>
  </ds:schemaRefs>
</ds:datastoreItem>
</file>

<file path=customXml/itemProps2.xml><?xml version="1.0" encoding="utf-8"?>
<ds:datastoreItem xmlns:ds="http://schemas.openxmlformats.org/officeDocument/2006/customXml" ds:itemID="{D7302B15-B981-4809-B525-C3BA22C5FE74}">
  <ds:schemaRefs>
    <ds:schemaRef ds:uri="http://schemas.microsoft.com/office/2006/metadata/properties"/>
    <ds:schemaRef ds:uri="http://schemas.microsoft.com/office/infopath/2007/PartnerControls"/>
    <ds:schemaRef ds:uri="3786fa0e-627d-4c8f-81d4-9acfec184fed"/>
    <ds:schemaRef ds:uri="767482ae-7241-49c3-8a4f-7ce08acf9f0e"/>
  </ds:schemaRefs>
</ds:datastoreItem>
</file>

<file path=customXml/itemProps3.xml><?xml version="1.0" encoding="utf-8"?>
<ds:datastoreItem xmlns:ds="http://schemas.openxmlformats.org/officeDocument/2006/customXml" ds:itemID="{181BCFD2-81E2-4427-86F5-27E3506938E2}">
  <ds:schemaRefs>
    <ds:schemaRef ds:uri="http://schemas.microsoft.com/sharepoint/v3/contenttype/forms"/>
  </ds:schemaRefs>
</ds:datastoreItem>
</file>

<file path=customXml/itemProps4.xml><?xml version="1.0" encoding="utf-8"?>
<ds:datastoreItem xmlns:ds="http://schemas.openxmlformats.org/officeDocument/2006/customXml" ds:itemID="{83781F02-77E2-4C69-B664-3B00D5C1E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482ae-7241-49c3-8a4f-7ce08acf9f0e"/>
    <ds:schemaRef ds:uri="3786fa0e-627d-4c8f-81d4-9acfec184f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2216</Words>
  <Characters>12634</Characters>
  <Application>Microsoft Office Word</Application>
  <DocSecurity>0</DocSecurity>
  <Lines>105</Lines>
  <Paragraphs>29</Paragraphs>
  <ScaleCrop>false</ScaleCrop>
  <Company>Oxford City Council</Company>
  <LinksUpToDate>false</LinksUpToDate>
  <CharactersWithSpaces>14821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OxCityCouncil Cabinet report</dc:title>
  <dc:creator>jmitchell</dc:creator>
  <cp:keywords>OxCityCouncil Report</cp:keywords>
  <cp:lastModifiedBy>MALTON Jonathan</cp:lastModifiedBy>
  <cp:revision>62</cp:revision>
  <cp:lastPrinted>2025-08-21T10:57:00Z</cp:lastPrinted>
  <dcterms:created xsi:type="dcterms:W3CDTF">2024-12-10T08:38:00Z</dcterms:created>
  <dcterms:modified xsi:type="dcterms:W3CDTF">2025-08-21T11:42:00Z</dcterms:modified>
  <cp:category>Report to Council or Committee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0x010100B5288C9F99542148A16292699E9EF8DD</vt:lpwstr>
  </property>
  <property fmtid="{D5CDD505-2E9C-101B-9397-08002B2CF9AE}" pid="3" name="MediaServiceImageTags">
    <vt:lpwstr/>
  </property>
</Properties>
</file>